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3067" w14:textId="7D8F6AC7" w:rsidR="003A217F" w:rsidRDefault="00047D4F" w:rsidP="0002486E">
      <w:pPr>
        <w:spacing w:after="120" w:line="280" w:lineRule="atLeas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VYJÁDŘENÍ SPOLEČNOSTI ČEPRO</w:t>
      </w:r>
    </w:p>
    <w:p w14:paraId="02004F67" w14:textId="547B298E" w:rsidR="00047D4F" w:rsidRPr="008C2FA1" w:rsidRDefault="00047D4F" w:rsidP="003A217F">
      <w:pPr>
        <w:spacing w:line="280" w:lineRule="atLeast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k anonymně šířeným informacím </w:t>
      </w:r>
    </w:p>
    <w:p w14:paraId="3F65972A" w14:textId="68706112" w:rsidR="003A217F" w:rsidRPr="00B14D15" w:rsidRDefault="003A217F" w:rsidP="003A217F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544957">
        <w:rPr>
          <w:rFonts w:ascii="Arial" w:hAnsi="Arial" w:cs="Arial"/>
          <w:sz w:val="20"/>
          <w:szCs w:val="20"/>
        </w:rPr>
        <w:t xml:space="preserve">PRAHA </w:t>
      </w:r>
      <w:bookmarkStart w:id="0" w:name="_GoBack"/>
      <w:bookmarkEnd w:id="0"/>
      <w:r w:rsidR="00133836" w:rsidRPr="002F56CE">
        <w:rPr>
          <w:rFonts w:ascii="Arial" w:hAnsi="Arial" w:cs="Arial"/>
          <w:sz w:val="20"/>
          <w:szCs w:val="20"/>
        </w:rPr>
        <w:t>6</w:t>
      </w:r>
      <w:r w:rsidR="001D4C06" w:rsidRPr="002F56CE">
        <w:rPr>
          <w:rFonts w:ascii="Arial" w:hAnsi="Arial" w:cs="Arial"/>
          <w:sz w:val="20"/>
          <w:szCs w:val="20"/>
        </w:rPr>
        <w:t>.</w:t>
      </w:r>
      <w:r w:rsidR="001D4C06" w:rsidRPr="00BB5072">
        <w:rPr>
          <w:rFonts w:ascii="Arial" w:hAnsi="Arial" w:cs="Arial"/>
          <w:sz w:val="20"/>
          <w:szCs w:val="20"/>
        </w:rPr>
        <w:t xml:space="preserve"> března</w:t>
      </w:r>
      <w:r w:rsidR="00D42E4F" w:rsidRPr="00BB5072">
        <w:rPr>
          <w:rFonts w:ascii="Arial" w:hAnsi="Arial" w:cs="Arial"/>
          <w:sz w:val="20"/>
          <w:szCs w:val="20"/>
        </w:rPr>
        <w:t xml:space="preserve"> </w:t>
      </w:r>
      <w:r w:rsidRPr="00BB5072">
        <w:rPr>
          <w:rFonts w:ascii="Arial" w:hAnsi="Arial" w:cs="Arial"/>
          <w:sz w:val="20"/>
          <w:szCs w:val="20"/>
        </w:rPr>
        <w:t>2019</w:t>
      </w:r>
      <w:r w:rsidRPr="0054495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4957">
        <w:rPr>
          <w:rFonts w:ascii="Arial" w:hAnsi="Arial" w:cs="Arial"/>
          <w:b/>
          <w:sz w:val="20"/>
          <w:szCs w:val="20"/>
        </w:rPr>
        <w:t xml:space="preserve">Společnost ČEPRO </w:t>
      </w:r>
      <w:r w:rsidR="00745518">
        <w:rPr>
          <w:rFonts w:ascii="Arial" w:hAnsi="Arial" w:cs="Arial"/>
          <w:b/>
          <w:sz w:val="20"/>
          <w:szCs w:val="20"/>
        </w:rPr>
        <w:t xml:space="preserve">obdržela </w:t>
      </w:r>
      <w:r w:rsidR="001D4C06">
        <w:rPr>
          <w:rFonts w:ascii="Arial" w:hAnsi="Arial" w:cs="Arial"/>
          <w:b/>
          <w:sz w:val="20"/>
          <w:szCs w:val="20"/>
        </w:rPr>
        <w:t>informace, které jsou v anonymní podobě rozšiřovány mezi zástupce médií z</w:t>
      </w:r>
      <w:r w:rsidR="00745518">
        <w:rPr>
          <w:rFonts w:ascii="Arial" w:hAnsi="Arial" w:cs="Arial"/>
          <w:b/>
          <w:sz w:val="20"/>
          <w:szCs w:val="20"/>
        </w:rPr>
        <w:t> </w:t>
      </w:r>
      <w:r w:rsidR="001D4C06">
        <w:rPr>
          <w:rFonts w:ascii="Arial" w:hAnsi="Arial" w:cs="Arial"/>
          <w:b/>
          <w:sz w:val="20"/>
          <w:szCs w:val="20"/>
        </w:rPr>
        <w:t>e</w:t>
      </w:r>
      <w:r w:rsidR="00745518">
        <w:rPr>
          <w:rFonts w:ascii="Arial" w:hAnsi="Arial" w:cs="Arial"/>
          <w:b/>
          <w:sz w:val="20"/>
          <w:szCs w:val="20"/>
        </w:rPr>
        <w:t>-</w:t>
      </w:r>
      <w:r w:rsidR="001D4C06">
        <w:rPr>
          <w:rFonts w:ascii="Arial" w:hAnsi="Arial" w:cs="Arial"/>
          <w:b/>
          <w:sz w:val="20"/>
          <w:szCs w:val="20"/>
        </w:rPr>
        <w:t xml:space="preserve">mailové adresy </w:t>
      </w:r>
      <w:hyperlink r:id="rId7" w:history="1">
        <w:r w:rsidR="001D4C06" w:rsidRPr="000A1EFF">
          <w:rPr>
            <w:rStyle w:val="Hypertextovodkaz"/>
            <w:rFonts w:ascii="Arial" w:hAnsi="Arial" w:cs="Arial"/>
            <w:b/>
            <w:sz w:val="20"/>
            <w:szCs w:val="20"/>
          </w:rPr>
          <w:t>radeksevraci@gmail.com</w:t>
        </w:r>
      </w:hyperlink>
      <w:r w:rsidR="001D4C06">
        <w:rPr>
          <w:rFonts w:ascii="Arial" w:hAnsi="Arial" w:cs="Arial"/>
          <w:b/>
          <w:sz w:val="20"/>
          <w:szCs w:val="20"/>
        </w:rPr>
        <w:t xml:space="preserve"> </w:t>
      </w:r>
      <w:r w:rsidR="00957AC0">
        <w:rPr>
          <w:rFonts w:ascii="Arial" w:hAnsi="Arial" w:cs="Arial"/>
          <w:b/>
          <w:sz w:val="20"/>
          <w:szCs w:val="20"/>
        </w:rPr>
        <w:t xml:space="preserve">- </w:t>
      </w:r>
      <w:r w:rsidR="004F4151">
        <w:rPr>
          <w:rFonts w:ascii="Arial" w:hAnsi="Arial" w:cs="Arial"/>
          <w:b/>
          <w:sz w:val="20"/>
          <w:szCs w:val="20"/>
        </w:rPr>
        <w:t xml:space="preserve">zřejmě </w:t>
      </w:r>
      <w:r w:rsidR="001D4C06">
        <w:rPr>
          <w:rFonts w:ascii="Arial" w:hAnsi="Arial" w:cs="Arial"/>
          <w:b/>
          <w:sz w:val="20"/>
          <w:szCs w:val="20"/>
        </w:rPr>
        <w:t>s cílem navodit</w:t>
      </w:r>
      <w:r w:rsidR="004F4151">
        <w:rPr>
          <w:rFonts w:ascii="Arial" w:hAnsi="Arial" w:cs="Arial"/>
          <w:b/>
          <w:sz w:val="20"/>
          <w:szCs w:val="20"/>
        </w:rPr>
        <w:t xml:space="preserve"> dojem</w:t>
      </w:r>
      <w:r w:rsidR="001D4C06">
        <w:rPr>
          <w:rFonts w:ascii="Arial" w:hAnsi="Arial" w:cs="Arial"/>
          <w:b/>
          <w:sz w:val="20"/>
          <w:szCs w:val="20"/>
        </w:rPr>
        <w:t>, že pocházejí od Radovana Krejčíře.</w:t>
      </w:r>
      <w:r w:rsidR="006278C6">
        <w:rPr>
          <w:rFonts w:ascii="Arial" w:hAnsi="Arial" w:cs="Arial"/>
          <w:b/>
          <w:sz w:val="20"/>
          <w:szCs w:val="20"/>
        </w:rPr>
        <w:t xml:space="preserve"> Anonym se snaží dovodit vztah mezi společností ČEPRO a </w:t>
      </w:r>
      <w:r w:rsidR="004F4151">
        <w:rPr>
          <w:rFonts w:ascii="Arial" w:hAnsi="Arial" w:cs="Arial"/>
          <w:b/>
          <w:sz w:val="20"/>
          <w:szCs w:val="20"/>
        </w:rPr>
        <w:t xml:space="preserve">koncernem </w:t>
      </w:r>
      <w:r w:rsidR="006278C6">
        <w:rPr>
          <w:rFonts w:ascii="Arial" w:hAnsi="Arial" w:cs="Arial"/>
          <w:b/>
          <w:sz w:val="20"/>
          <w:szCs w:val="20"/>
        </w:rPr>
        <w:t xml:space="preserve">Agrofert, </w:t>
      </w:r>
      <w:r w:rsidR="00FE5B5E">
        <w:rPr>
          <w:rFonts w:ascii="Arial" w:hAnsi="Arial" w:cs="Arial"/>
          <w:b/>
          <w:sz w:val="20"/>
          <w:szCs w:val="20"/>
        </w:rPr>
        <w:t>přičemž v rozporu s prokazatelnými fakty šíří</w:t>
      </w:r>
      <w:r w:rsidR="00BD1BDE">
        <w:rPr>
          <w:rFonts w:ascii="Arial" w:hAnsi="Arial" w:cs="Arial"/>
          <w:b/>
          <w:sz w:val="20"/>
          <w:szCs w:val="20"/>
        </w:rPr>
        <w:t xml:space="preserve"> </w:t>
      </w:r>
      <w:r w:rsidR="004F4151">
        <w:rPr>
          <w:rFonts w:ascii="Arial" w:hAnsi="Arial" w:cs="Arial"/>
          <w:b/>
          <w:sz w:val="20"/>
          <w:szCs w:val="20"/>
        </w:rPr>
        <w:t>ne</w:t>
      </w:r>
      <w:r w:rsidR="00DB05D8">
        <w:rPr>
          <w:rFonts w:ascii="Arial" w:hAnsi="Arial" w:cs="Arial"/>
          <w:b/>
          <w:sz w:val="20"/>
          <w:szCs w:val="20"/>
        </w:rPr>
        <w:t>je</w:t>
      </w:r>
      <w:r w:rsidR="004F4151">
        <w:rPr>
          <w:rFonts w:ascii="Arial" w:hAnsi="Arial" w:cs="Arial"/>
          <w:b/>
          <w:sz w:val="20"/>
          <w:szCs w:val="20"/>
        </w:rPr>
        <w:t xml:space="preserve">n </w:t>
      </w:r>
      <w:r w:rsidR="006278C6">
        <w:rPr>
          <w:rFonts w:ascii="Arial" w:hAnsi="Arial" w:cs="Arial"/>
          <w:b/>
          <w:sz w:val="20"/>
          <w:szCs w:val="20"/>
        </w:rPr>
        <w:t>zcela nepravdivé informace</w:t>
      </w:r>
      <w:r w:rsidR="004F4151">
        <w:rPr>
          <w:rFonts w:ascii="Arial" w:hAnsi="Arial" w:cs="Arial"/>
          <w:b/>
          <w:sz w:val="20"/>
          <w:szCs w:val="20"/>
        </w:rPr>
        <w:t>, ale ani </w:t>
      </w:r>
      <w:r w:rsidR="006278C6">
        <w:rPr>
          <w:rFonts w:ascii="Arial" w:hAnsi="Arial" w:cs="Arial"/>
          <w:b/>
          <w:sz w:val="20"/>
          <w:szCs w:val="20"/>
        </w:rPr>
        <w:t>nepředkládá jakékoliv důkazy.</w:t>
      </w:r>
    </w:p>
    <w:p w14:paraId="06C9EC63" w14:textId="7230A0CF" w:rsidR="00FE51CB" w:rsidRDefault="00BD1BDE" w:rsidP="003A21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ČEPRO již více než </w:t>
      </w:r>
      <w:r w:rsidR="001554E5">
        <w:rPr>
          <w:rFonts w:ascii="Arial" w:hAnsi="Arial" w:cs="Arial"/>
          <w:sz w:val="20"/>
          <w:szCs w:val="20"/>
        </w:rPr>
        <w:t xml:space="preserve">dvacet let čelí řadě </w:t>
      </w:r>
      <w:r w:rsidR="004F4151">
        <w:rPr>
          <w:rFonts w:ascii="Arial" w:hAnsi="Arial" w:cs="Arial"/>
          <w:sz w:val="20"/>
          <w:szCs w:val="20"/>
        </w:rPr>
        <w:t xml:space="preserve">kriminálních </w:t>
      </w:r>
      <w:r w:rsidR="001554E5">
        <w:rPr>
          <w:rFonts w:ascii="Arial" w:hAnsi="Arial" w:cs="Arial"/>
          <w:sz w:val="20"/>
          <w:szCs w:val="20"/>
        </w:rPr>
        <w:t xml:space="preserve">útoků, </w:t>
      </w:r>
      <w:r w:rsidR="00957AC0">
        <w:rPr>
          <w:rFonts w:ascii="Arial" w:hAnsi="Arial" w:cs="Arial"/>
          <w:sz w:val="20"/>
          <w:szCs w:val="20"/>
        </w:rPr>
        <w:t xml:space="preserve">a to </w:t>
      </w:r>
      <w:r w:rsidR="001554E5">
        <w:rPr>
          <w:rFonts w:ascii="Arial" w:hAnsi="Arial" w:cs="Arial"/>
          <w:sz w:val="20"/>
          <w:szCs w:val="20"/>
        </w:rPr>
        <w:t>nejen ze strany osob z okolí Radovana Krejčíře</w:t>
      </w:r>
      <w:r w:rsidR="004F4151">
        <w:rPr>
          <w:rFonts w:ascii="Arial" w:hAnsi="Arial" w:cs="Arial"/>
          <w:sz w:val="20"/>
          <w:szCs w:val="20"/>
        </w:rPr>
        <w:t>.</w:t>
      </w:r>
      <w:r w:rsidR="000B2CD6">
        <w:rPr>
          <w:rFonts w:ascii="Arial" w:hAnsi="Arial" w:cs="Arial"/>
          <w:sz w:val="20"/>
          <w:szCs w:val="20"/>
        </w:rPr>
        <w:t xml:space="preserve"> </w:t>
      </w:r>
      <w:r w:rsidR="00FE5B5E">
        <w:rPr>
          <w:rFonts w:ascii="Arial" w:hAnsi="Arial" w:cs="Arial"/>
          <w:sz w:val="20"/>
          <w:szCs w:val="20"/>
        </w:rPr>
        <w:t>M</w:t>
      </w:r>
      <w:r w:rsidR="001554E5">
        <w:rPr>
          <w:rFonts w:ascii="Arial" w:hAnsi="Arial" w:cs="Arial"/>
          <w:sz w:val="20"/>
          <w:szCs w:val="20"/>
        </w:rPr>
        <w:t>anagement společnosti se t</w:t>
      </w:r>
      <w:r w:rsidR="004E55DC">
        <w:rPr>
          <w:rFonts w:ascii="Arial" w:hAnsi="Arial" w:cs="Arial"/>
          <w:sz w:val="20"/>
          <w:szCs w:val="20"/>
        </w:rPr>
        <w:t>ě</w:t>
      </w:r>
      <w:r w:rsidR="001554E5">
        <w:rPr>
          <w:rFonts w:ascii="Arial" w:hAnsi="Arial" w:cs="Arial"/>
          <w:sz w:val="20"/>
          <w:szCs w:val="20"/>
        </w:rPr>
        <w:t>mto útokům aktivně</w:t>
      </w:r>
      <w:r w:rsidR="004E55DC">
        <w:rPr>
          <w:rFonts w:ascii="Arial" w:hAnsi="Arial" w:cs="Arial"/>
          <w:sz w:val="20"/>
          <w:szCs w:val="20"/>
        </w:rPr>
        <w:t xml:space="preserve"> a</w:t>
      </w:r>
      <w:r w:rsidR="004F4151">
        <w:rPr>
          <w:rFonts w:ascii="Arial" w:hAnsi="Arial" w:cs="Arial"/>
          <w:sz w:val="20"/>
          <w:szCs w:val="20"/>
        </w:rPr>
        <w:t> </w:t>
      </w:r>
      <w:r w:rsidR="004E55DC">
        <w:rPr>
          <w:rFonts w:ascii="Arial" w:hAnsi="Arial" w:cs="Arial"/>
          <w:sz w:val="20"/>
          <w:szCs w:val="20"/>
        </w:rPr>
        <w:t>úspěšně</w:t>
      </w:r>
      <w:r w:rsidR="001554E5">
        <w:rPr>
          <w:rFonts w:ascii="Arial" w:hAnsi="Arial" w:cs="Arial"/>
          <w:sz w:val="20"/>
          <w:szCs w:val="20"/>
        </w:rPr>
        <w:t xml:space="preserve"> brání</w:t>
      </w:r>
      <w:r w:rsidR="00FE5B5E">
        <w:rPr>
          <w:rFonts w:ascii="Arial" w:hAnsi="Arial" w:cs="Arial"/>
          <w:sz w:val="20"/>
          <w:szCs w:val="20"/>
        </w:rPr>
        <w:t xml:space="preserve"> již od roku 2005</w:t>
      </w:r>
      <w:r w:rsidR="004E55DC">
        <w:rPr>
          <w:rFonts w:ascii="Arial" w:hAnsi="Arial" w:cs="Arial"/>
          <w:sz w:val="20"/>
          <w:szCs w:val="20"/>
        </w:rPr>
        <w:t>.</w:t>
      </w:r>
      <w:r w:rsidR="001554E5">
        <w:rPr>
          <w:rFonts w:ascii="Arial" w:hAnsi="Arial" w:cs="Arial"/>
          <w:sz w:val="20"/>
          <w:szCs w:val="20"/>
        </w:rPr>
        <w:t xml:space="preserve"> </w:t>
      </w:r>
      <w:r w:rsidR="004E55DC">
        <w:rPr>
          <w:rFonts w:ascii="Arial" w:hAnsi="Arial" w:cs="Arial"/>
          <w:sz w:val="20"/>
          <w:szCs w:val="20"/>
        </w:rPr>
        <w:t>V</w:t>
      </w:r>
      <w:r w:rsidR="001554E5">
        <w:rPr>
          <w:rFonts w:ascii="Arial" w:hAnsi="Arial" w:cs="Arial"/>
          <w:sz w:val="20"/>
          <w:szCs w:val="20"/>
        </w:rPr>
        <w:t xml:space="preserve">edle </w:t>
      </w:r>
      <w:r w:rsidR="004F4151">
        <w:rPr>
          <w:rFonts w:ascii="Arial" w:hAnsi="Arial" w:cs="Arial"/>
          <w:sz w:val="20"/>
          <w:szCs w:val="20"/>
        </w:rPr>
        <w:t xml:space="preserve">konkrétních </w:t>
      </w:r>
      <w:r w:rsidR="004E55DC">
        <w:rPr>
          <w:rFonts w:ascii="Arial" w:hAnsi="Arial" w:cs="Arial"/>
          <w:sz w:val="20"/>
          <w:szCs w:val="20"/>
        </w:rPr>
        <w:t>právních</w:t>
      </w:r>
      <w:r w:rsidR="004F4151">
        <w:rPr>
          <w:rFonts w:ascii="Arial" w:hAnsi="Arial" w:cs="Arial"/>
          <w:sz w:val="20"/>
          <w:szCs w:val="20"/>
        </w:rPr>
        <w:t xml:space="preserve"> </w:t>
      </w:r>
      <w:r w:rsidR="004E55DC">
        <w:rPr>
          <w:rFonts w:ascii="Arial" w:hAnsi="Arial" w:cs="Arial"/>
          <w:sz w:val="20"/>
          <w:szCs w:val="20"/>
        </w:rPr>
        <w:t xml:space="preserve">kroků se společnost ČEPRO angažovala </w:t>
      </w:r>
      <w:r w:rsidR="004F4151">
        <w:rPr>
          <w:rFonts w:ascii="Arial" w:hAnsi="Arial" w:cs="Arial"/>
          <w:sz w:val="20"/>
          <w:szCs w:val="20"/>
        </w:rPr>
        <w:t xml:space="preserve">mj. </w:t>
      </w:r>
      <w:r w:rsidR="004E55DC">
        <w:rPr>
          <w:rFonts w:ascii="Arial" w:hAnsi="Arial" w:cs="Arial"/>
          <w:sz w:val="20"/>
          <w:szCs w:val="20"/>
        </w:rPr>
        <w:t>v řadě legislativních změn</w:t>
      </w:r>
      <w:r w:rsidR="004F4151">
        <w:rPr>
          <w:rFonts w:ascii="Arial" w:hAnsi="Arial" w:cs="Arial"/>
          <w:sz w:val="20"/>
          <w:szCs w:val="20"/>
        </w:rPr>
        <w:t xml:space="preserve"> (</w:t>
      </w:r>
      <w:r w:rsidR="00957AC0">
        <w:rPr>
          <w:rFonts w:ascii="Arial" w:hAnsi="Arial" w:cs="Arial"/>
          <w:sz w:val="20"/>
          <w:szCs w:val="20"/>
        </w:rPr>
        <w:t>v jejichž důsledku bylo například zamezeno</w:t>
      </w:r>
      <w:r w:rsidR="004F4151">
        <w:rPr>
          <w:rFonts w:ascii="Arial" w:hAnsi="Arial" w:cs="Arial"/>
          <w:sz w:val="20"/>
          <w:szCs w:val="20"/>
        </w:rPr>
        <w:t xml:space="preserve"> </w:t>
      </w:r>
      <w:r w:rsidR="00957AC0">
        <w:rPr>
          <w:rFonts w:ascii="Arial" w:hAnsi="Arial" w:cs="Arial"/>
          <w:sz w:val="20"/>
          <w:szCs w:val="20"/>
        </w:rPr>
        <w:t xml:space="preserve">tzv. </w:t>
      </w:r>
      <w:r w:rsidR="004F4151" w:rsidRPr="004F4151">
        <w:rPr>
          <w:rFonts w:ascii="Arial" w:hAnsi="Arial" w:cs="Arial"/>
          <w:sz w:val="20"/>
          <w:szCs w:val="20"/>
        </w:rPr>
        <w:t xml:space="preserve">karuselovým </w:t>
      </w:r>
      <w:r w:rsidR="00752CF9">
        <w:rPr>
          <w:rFonts w:ascii="Arial" w:hAnsi="Arial" w:cs="Arial"/>
          <w:sz w:val="20"/>
          <w:szCs w:val="20"/>
        </w:rPr>
        <w:t>podvodům</w:t>
      </w:r>
      <w:r w:rsidR="004F4151">
        <w:rPr>
          <w:rFonts w:ascii="Arial" w:hAnsi="Arial" w:cs="Arial"/>
          <w:sz w:val="20"/>
          <w:szCs w:val="20"/>
        </w:rPr>
        <w:t>)</w:t>
      </w:r>
      <w:r w:rsidR="004E55DC">
        <w:rPr>
          <w:rFonts w:ascii="Arial" w:hAnsi="Arial" w:cs="Arial"/>
          <w:sz w:val="20"/>
          <w:szCs w:val="20"/>
        </w:rPr>
        <w:t xml:space="preserve">, zavedla řadu interních opatření a </w:t>
      </w:r>
      <w:r w:rsidR="004E1A6E">
        <w:rPr>
          <w:rFonts w:ascii="Arial" w:hAnsi="Arial" w:cs="Arial"/>
          <w:sz w:val="20"/>
          <w:szCs w:val="20"/>
        </w:rPr>
        <w:t>nejvyšší standardy v oblasti bezpečnosti.</w:t>
      </w:r>
      <w:r w:rsidR="00BB5072" w:rsidRPr="00BB5072">
        <w:rPr>
          <w:rFonts w:ascii="Arial" w:hAnsi="Arial" w:cs="Arial"/>
          <w:sz w:val="20"/>
          <w:szCs w:val="20"/>
        </w:rPr>
        <w:t xml:space="preserve"> </w:t>
      </w:r>
      <w:r w:rsidR="00BB5072">
        <w:rPr>
          <w:rFonts w:ascii="Arial" w:hAnsi="Arial" w:cs="Arial"/>
          <w:sz w:val="20"/>
          <w:szCs w:val="20"/>
        </w:rPr>
        <w:t>O</w:t>
      </w:r>
      <w:r w:rsidR="00B20B69">
        <w:rPr>
          <w:rFonts w:ascii="Arial" w:hAnsi="Arial" w:cs="Arial"/>
          <w:sz w:val="20"/>
          <w:szCs w:val="20"/>
        </w:rPr>
        <w:t> </w:t>
      </w:r>
      <w:r w:rsidR="00BB5072">
        <w:rPr>
          <w:rFonts w:ascii="Arial" w:hAnsi="Arial" w:cs="Arial"/>
          <w:sz w:val="20"/>
          <w:szCs w:val="20"/>
        </w:rPr>
        <w:t>průběh</w:t>
      </w:r>
      <w:r w:rsidR="00825B6F">
        <w:rPr>
          <w:rFonts w:ascii="Arial" w:hAnsi="Arial" w:cs="Arial"/>
          <w:sz w:val="20"/>
          <w:szCs w:val="20"/>
        </w:rPr>
        <w:t xml:space="preserve">u </w:t>
      </w:r>
      <w:r w:rsidR="00BB5072">
        <w:rPr>
          <w:rFonts w:ascii="Arial" w:hAnsi="Arial" w:cs="Arial"/>
          <w:sz w:val="20"/>
          <w:szCs w:val="20"/>
        </w:rPr>
        <w:t>a</w:t>
      </w:r>
      <w:r w:rsidR="00752CF9">
        <w:rPr>
          <w:rFonts w:ascii="Arial" w:hAnsi="Arial" w:cs="Arial"/>
          <w:sz w:val="20"/>
          <w:szCs w:val="20"/>
        </w:rPr>
        <w:t> </w:t>
      </w:r>
      <w:r w:rsidR="00BB5072">
        <w:rPr>
          <w:rFonts w:ascii="Arial" w:hAnsi="Arial" w:cs="Arial"/>
          <w:sz w:val="20"/>
          <w:szCs w:val="20"/>
        </w:rPr>
        <w:t xml:space="preserve">výsledcích trestních řízení a soudních sporů společnost ČEPRO pravidelně informuje veřejnost na svých webových stránkách </w:t>
      </w:r>
      <w:hyperlink r:id="rId8" w:history="1">
        <w:r w:rsidR="00BB5072" w:rsidRPr="00E74E54">
          <w:rPr>
            <w:rStyle w:val="Hypertextovodkaz"/>
            <w:rFonts w:ascii="Arial" w:hAnsi="Arial" w:cs="Arial"/>
            <w:sz w:val="20"/>
            <w:szCs w:val="20"/>
          </w:rPr>
          <w:t>www.kauzycepro.cz</w:t>
        </w:r>
      </w:hyperlink>
      <w:r w:rsidR="00BB5072">
        <w:rPr>
          <w:rFonts w:ascii="Arial" w:hAnsi="Arial" w:cs="Arial"/>
          <w:sz w:val="20"/>
          <w:szCs w:val="20"/>
        </w:rPr>
        <w:t>.</w:t>
      </w:r>
    </w:p>
    <w:p w14:paraId="56C32ABD" w14:textId="6CA96296" w:rsidR="004E1A6E" w:rsidRDefault="00957AC0" w:rsidP="003A21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Rozesílaný anonym je</w:t>
      </w:r>
      <w:r w:rsidR="004E1A6E">
        <w:rPr>
          <w:rFonts w:ascii="Arial" w:hAnsi="Arial" w:cs="Arial"/>
          <w:sz w:val="20"/>
          <w:szCs w:val="20"/>
        </w:rPr>
        <w:t xml:space="preserve"> další</w:t>
      </w:r>
      <w:r>
        <w:rPr>
          <w:rFonts w:ascii="Arial" w:hAnsi="Arial" w:cs="Arial"/>
          <w:sz w:val="20"/>
          <w:szCs w:val="20"/>
        </w:rPr>
        <w:t>m</w:t>
      </w:r>
      <w:r w:rsidR="004E1A6E">
        <w:rPr>
          <w:rFonts w:ascii="Arial" w:hAnsi="Arial" w:cs="Arial"/>
          <w:sz w:val="20"/>
          <w:szCs w:val="20"/>
        </w:rPr>
        <w:t xml:space="preserve"> z řady pokusů o poškození státem vlastněné a strategické společnosti</w:t>
      </w:r>
      <w:r>
        <w:rPr>
          <w:rFonts w:ascii="Arial" w:hAnsi="Arial" w:cs="Arial"/>
          <w:sz w:val="20"/>
          <w:szCs w:val="20"/>
        </w:rPr>
        <w:t xml:space="preserve"> ČEPRO</w:t>
      </w:r>
      <w:r w:rsidR="00666EEE">
        <w:rPr>
          <w:rFonts w:ascii="Arial" w:hAnsi="Arial" w:cs="Arial"/>
          <w:sz w:val="20"/>
          <w:szCs w:val="20"/>
        </w:rPr>
        <w:t>. Za tímto účelem j</w:t>
      </w:r>
      <w:r>
        <w:rPr>
          <w:rFonts w:ascii="Arial" w:hAnsi="Arial" w:cs="Arial"/>
          <w:sz w:val="20"/>
          <w:szCs w:val="20"/>
        </w:rPr>
        <w:t xml:space="preserve">sou využívány </w:t>
      </w:r>
      <w:r w:rsidR="004E1A6E">
        <w:rPr>
          <w:rFonts w:ascii="Arial" w:hAnsi="Arial" w:cs="Arial"/>
          <w:sz w:val="20"/>
          <w:szCs w:val="20"/>
        </w:rPr>
        <w:t>nepravdiv</w:t>
      </w:r>
      <w:r>
        <w:rPr>
          <w:rFonts w:ascii="Arial" w:hAnsi="Arial" w:cs="Arial"/>
          <w:sz w:val="20"/>
          <w:szCs w:val="20"/>
        </w:rPr>
        <w:t>é</w:t>
      </w:r>
      <w:r w:rsidR="004E1A6E">
        <w:rPr>
          <w:rFonts w:ascii="Arial" w:hAnsi="Arial" w:cs="Arial"/>
          <w:sz w:val="20"/>
          <w:szCs w:val="20"/>
        </w:rPr>
        <w:t xml:space="preserve"> informace</w:t>
      </w:r>
      <w:r w:rsidR="00666EEE">
        <w:rPr>
          <w:rFonts w:ascii="Arial" w:hAnsi="Arial" w:cs="Arial"/>
          <w:sz w:val="20"/>
          <w:szCs w:val="20"/>
        </w:rPr>
        <w:t xml:space="preserve"> týkající se údajně </w:t>
      </w:r>
      <w:r w:rsidR="004E1A6E">
        <w:rPr>
          <w:rFonts w:ascii="Arial" w:hAnsi="Arial" w:cs="Arial"/>
          <w:sz w:val="20"/>
          <w:szCs w:val="20"/>
        </w:rPr>
        <w:t>nezákonné</w:t>
      </w:r>
      <w:r w:rsidR="000952F1">
        <w:rPr>
          <w:rFonts w:ascii="Arial" w:hAnsi="Arial" w:cs="Arial"/>
          <w:sz w:val="20"/>
          <w:szCs w:val="20"/>
        </w:rPr>
        <w:t>ho</w:t>
      </w:r>
      <w:r w:rsidR="004E1A6E">
        <w:rPr>
          <w:rFonts w:ascii="Arial" w:hAnsi="Arial" w:cs="Arial"/>
          <w:sz w:val="20"/>
          <w:szCs w:val="20"/>
        </w:rPr>
        <w:t xml:space="preserve"> </w:t>
      </w:r>
      <w:r w:rsidR="00666EEE">
        <w:rPr>
          <w:rFonts w:ascii="Arial" w:hAnsi="Arial" w:cs="Arial"/>
          <w:sz w:val="20"/>
          <w:szCs w:val="20"/>
        </w:rPr>
        <w:t>napojení</w:t>
      </w:r>
      <w:r w:rsidR="00A74185">
        <w:rPr>
          <w:rFonts w:ascii="Arial" w:hAnsi="Arial" w:cs="Arial"/>
          <w:sz w:val="20"/>
          <w:szCs w:val="20"/>
        </w:rPr>
        <w:t xml:space="preserve"> </w:t>
      </w:r>
      <w:r w:rsidR="00666EEE">
        <w:rPr>
          <w:rFonts w:ascii="Arial" w:hAnsi="Arial" w:cs="Arial"/>
          <w:sz w:val="20"/>
          <w:szCs w:val="20"/>
        </w:rPr>
        <w:t xml:space="preserve">společnosti ČEPRO na koncern Agrofert </w:t>
      </w:r>
      <w:r w:rsidR="00A74185">
        <w:rPr>
          <w:rFonts w:ascii="Arial" w:hAnsi="Arial" w:cs="Arial"/>
          <w:sz w:val="20"/>
          <w:szCs w:val="20"/>
        </w:rPr>
        <w:t>a obchod</w:t>
      </w:r>
      <w:r w:rsidR="000952F1">
        <w:rPr>
          <w:rFonts w:ascii="Arial" w:hAnsi="Arial" w:cs="Arial"/>
          <w:sz w:val="20"/>
          <w:szCs w:val="20"/>
        </w:rPr>
        <w:t>ů</w:t>
      </w:r>
      <w:r w:rsidR="00666EEE">
        <w:rPr>
          <w:rFonts w:ascii="Arial" w:hAnsi="Arial" w:cs="Arial"/>
          <w:sz w:val="20"/>
          <w:szCs w:val="20"/>
        </w:rPr>
        <w:t xml:space="preserve"> (</w:t>
      </w:r>
      <w:r w:rsidR="00EA501D">
        <w:rPr>
          <w:rFonts w:ascii="Arial" w:hAnsi="Arial" w:cs="Arial"/>
          <w:sz w:val="20"/>
          <w:szCs w:val="20"/>
        </w:rPr>
        <w:t>zejména</w:t>
      </w:r>
      <w:r w:rsidR="00666EEE">
        <w:rPr>
          <w:rFonts w:ascii="Arial" w:hAnsi="Arial" w:cs="Arial"/>
          <w:sz w:val="20"/>
          <w:szCs w:val="20"/>
        </w:rPr>
        <w:t xml:space="preserve"> s</w:t>
      </w:r>
      <w:r w:rsidR="00EA501D">
        <w:rPr>
          <w:rFonts w:ascii="Arial" w:hAnsi="Arial" w:cs="Arial"/>
          <w:sz w:val="20"/>
          <w:szCs w:val="20"/>
        </w:rPr>
        <w:t xml:space="preserve"> tzv. bioslož</w:t>
      </w:r>
      <w:r w:rsidR="00666EEE">
        <w:rPr>
          <w:rFonts w:ascii="Arial" w:hAnsi="Arial" w:cs="Arial"/>
          <w:sz w:val="20"/>
          <w:szCs w:val="20"/>
        </w:rPr>
        <w:t>kami), které se měly odehrávat před</w:t>
      </w:r>
      <w:r w:rsidR="00BB5072">
        <w:rPr>
          <w:rFonts w:ascii="Arial" w:hAnsi="Arial" w:cs="Arial"/>
          <w:sz w:val="20"/>
          <w:szCs w:val="20"/>
        </w:rPr>
        <w:t xml:space="preserve"> více než deseti lety</w:t>
      </w:r>
      <w:r w:rsidR="004E1A6E">
        <w:rPr>
          <w:rFonts w:ascii="Arial" w:hAnsi="Arial" w:cs="Arial"/>
          <w:sz w:val="20"/>
          <w:szCs w:val="20"/>
        </w:rPr>
        <w:t>.</w:t>
      </w:r>
      <w:r w:rsidR="00666EEE">
        <w:rPr>
          <w:rFonts w:ascii="Arial" w:hAnsi="Arial" w:cs="Arial"/>
          <w:sz w:val="20"/>
          <w:szCs w:val="20"/>
        </w:rPr>
        <w:t xml:space="preserve">    </w:t>
      </w:r>
      <w:r w:rsidR="004E1A6E">
        <w:rPr>
          <w:rFonts w:ascii="Arial" w:hAnsi="Arial" w:cs="Arial"/>
          <w:sz w:val="20"/>
          <w:szCs w:val="20"/>
        </w:rPr>
        <w:t xml:space="preserve"> </w:t>
      </w:r>
    </w:p>
    <w:p w14:paraId="1136A313" w14:textId="45252594" w:rsidR="009D71A9" w:rsidRDefault="009D71A9" w:rsidP="003A21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společností </w:t>
      </w:r>
      <w:r w:rsidR="00BB5072">
        <w:rPr>
          <w:rFonts w:ascii="Arial" w:hAnsi="Arial" w:cs="Arial"/>
          <w:sz w:val="20"/>
          <w:szCs w:val="20"/>
        </w:rPr>
        <w:t>ČE</w:t>
      </w:r>
      <w:r>
        <w:rPr>
          <w:rFonts w:ascii="Arial" w:hAnsi="Arial" w:cs="Arial"/>
          <w:sz w:val="20"/>
          <w:szCs w:val="20"/>
        </w:rPr>
        <w:t xml:space="preserve">PRO a </w:t>
      </w:r>
      <w:r w:rsidR="00BB5072">
        <w:rPr>
          <w:rFonts w:ascii="Arial" w:hAnsi="Arial" w:cs="Arial"/>
          <w:sz w:val="20"/>
          <w:szCs w:val="20"/>
        </w:rPr>
        <w:t>koncernem</w:t>
      </w:r>
      <w:r>
        <w:rPr>
          <w:rFonts w:ascii="Arial" w:hAnsi="Arial" w:cs="Arial"/>
          <w:sz w:val="20"/>
          <w:szCs w:val="20"/>
        </w:rPr>
        <w:t xml:space="preserve"> Agrofert existují pouze standardní obchodní vztahy, kter</w:t>
      </w:r>
      <w:r w:rsidR="00BB5072">
        <w:rPr>
          <w:rFonts w:ascii="Arial" w:hAnsi="Arial" w:cs="Arial"/>
          <w:sz w:val="20"/>
          <w:szCs w:val="20"/>
        </w:rPr>
        <w:t xml:space="preserve">é jsou založeny na základě soutěžených rámcových dohod uzavíraných s více dodavateli zcela v souladu se zákonem. Jediným kritériem pro </w:t>
      </w:r>
      <w:r w:rsidR="00EA501D" w:rsidRPr="00EA501D">
        <w:rPr>
          <w:rFonts w:ascii="Arial" w:hAnsi="Arial" w:cs="Arial"/>
          <w:sz w:val="20"/>
          <w:szCs w:val="20"/>
        </w:rPr>
        <w:t xml:space="preserve">výběr dodavatele konkrétních dodávek </w:t>
      </w:r>
      <w:r w:rsidR="00BB5072">
        <w:rPr>
          <w:rFonts w:ascii="Arial" w:hAnsi="Arial" w:cs="Arial"/>
          <w:sz w:val="20"/>
          <w:szCs w:val="20"/>
        </w:rPr>
        <w:t xml:space="preserve">biosložek </w:t>
      </w:r>
      <w:r w:rsidR="00EA501D" w:rsidRPr="00EA501D">
        <w:rPr>
          <w:rFonts w:ascii="Arial" w:hAnsi="Arial" w:cs="Arial"/>
          <w:sz w:val="20"/>
          <w:szCs w:val="20"/>
        </w:rPr>
        <w:t>je výše nabízené ceny</w:t>
      </w:r>
      <w:r w:rsidR="00BB5072" w:rsidRPr="00BB5072">
        <w:rPr>
          <w:rFonts w:ascii="Arial" w:hAnsi="Arial" w:cs="Arial"/>
          <w:sz w:val="20"/>
          <w:szCs w:val="20"/>
        </w:rPr>
        <w:t xml:space="preserve"> </w:t>
      </w:r>
      <w:r w:rsidR="00BB5072" w:rsidRPr="00EA501D">
        <w:rPr>
          <w:rFonts w:ascii="Arial" w:hAnsi="Arial" w:cs="Arial"/>
          <w:sz w:val="20"/>
          <w:szCs w:val="20"/>
        </w:rPr>
        <w:t xml:space="preserve">pro </w:t>
      </w:r>
      <w:r w:rsidR="00BB5072">
        <w:rPr>
          <w:rFonts w:ascii="Arial" w:hAnsi="Arial" w:cs="Arial"/>
          <w:sz w:val="20"/>
          <w:szCs w:val="20"/>
        </w:rPr>
        <w:t>aktuální období</w:t>
      </w:r>
      <w:r w:rsidR="00EA501D" w:rsidRPr="00EA501D">
        <w:rPr>
          <w:rFonts w:ascii="Arial" w:hAnsi="Arial" w:cs="Arial"/>
          <w:sz w:val="20"/>
          <w:szCs w:val="20"/>
        </w:rPr>
        <w:t xml:space="preserve">. </w:t>
      </w:r>
      <w:r w:rsidR="00EA501D">
        <w:rPr>
          <w:rFonts w:ascii="Arial" w:hAnsi="Arial" w:cs="Arial"/>
          <w:sz w:val="20"/>
          <w:szCs w:val="20"/>
        </w:rPr>
        <w:t>T</w:t>
      </w:r>
      <w:r w:rsidR="00BB5072">
        <w:rPr>
          <w:rFonts w:ascii="Arial" w:hAnsi="Arial" w:cs="Arial"/>
          <w:sz w:val="20"/>
          <w:szCs w:val="20"/>
        </w:rPr>
        <w:t>ento postup</w:t>
      </w:r>
      <w:r w:rsidR="00EA501D" w:rsidRPr="00EA501D">
        <w:rPr>
          <w:rFonts w:ascii="Arial" w:hAnsi="Arial" w:cs="Arial"/>
          <w:sz w:val="20"/>
          <w:szCs w:val="20"/>
        </w:rPr>
        <w:t xml:space="preserve"> umožňuje společnosti ČEPRO získat maximální množství potenciálních dodavatelů, zefektivnit konkurenční prostředí a získat tak dodávky bio</w:t>
      </w:r>
      <w:r w:rsidR="00BB5072">
        <w:rPr>
          <w:rFonts w:ascii="Arial" w:hAnsi="Arial" w:cs="Arial"/>
          <w:sz w:val="20"/>
          <w:szCs w:val="20"/>
        </w:rPr>
        <w:t>složek</w:t>
      </w:r>
      <w:r w:rsidR="00EA501D" w:rsidRPr="00EA501D">
        <w:rPr>
          <w:rFonts w:ascii="Arial" w:hAnsi="Arial" w:cs="Arial"/>
          <w:sz w:val="20"/>
          <w:szCs w:val="20"/>
        </w:rPr>
        <w:t xml:space="preserve"> v požadované kvalitě za co nejnižší cenu.</w:t>
      </w:r>
      <w:r w:rsidR="00B20B69">
        <w:rPr>
          <w:rFonts w:ascii="Arial" w:hAnsi="Arial" w:cs="Arial"/>
          <w:sz w:val="20"/>
          <w:szCs w:val="20"/>
        </w:rPr>
        <w:t xml:space="preserve"> </w:t>
      </w:r>
      <w:r w:rsidR="00EA501D">
        <w:rPr>
          <w:rFonts w:ascii="Arial" w:hAnsi="Arial" w:cs="Arial"/>
          <w:sz w:val="20"/>
          <w:szCs w:val="20"/>
        </w:rPr>
        <w:t xml:space="preserve">Podíl </w:t>
      </w:r>
      <w:r w:rsidR="00BB5072">
        <w:rPr>
          <w:rFonts w:ascii="Arial" w:hAnsi="Arial" w:cs="Arial"/>
          <w:sz w:val="20"/>
          <w:szCs w:val="20"/>
        </w:rPr>
        <w:t xml:space="preserve">obchodních </w:t>
      </w:r>
      <w:r w:rsidR="00EA501D">
        <w:rPr>
          <w:rFonts w:ascii="Arial" w:hAnsi="Arial" w:cs="Arial"/>
          <w:sz w:val="20"/>
          <w:szCs w:val="20"/>
        </w:rPr>
        <w:t xml:space="preserve">společností patřících </w:t>
      </w:r>
      <w:r w:rsidR="00BB5072">
        <w:rPr>
          <w:rFonts w:ascii="Arial" w:hAnsi="Arial" w:cs="Arial"/>
          <w:sz w:val="20"/>
          <w:szCs w:val="20"/>
        </w:rPr>
        <w:t xml:space="preserve">do koncernu </w:t>
      </w:r>
      <w:r w:rsidR="00EA501D">
        <w:rPr>
          <w:rFonts w:ascii="Arial" w:hAnsi="Arial" w:cs="Arial"/>
          <w:sz w:val="20"/>
          <w:szCs w:val="20"/>
        </w:rPr>
        <w:t>Agrofert na celkovém objemu nákupů biosložek</w:t>
      </w:r>
      <w:r w:rsidR="00261983">
        <w:rPr>
          <w:rFonts w:ascii="Arial" w:hAnsi="Arial" w:cs="Arial"/>
          <w:sz w:val="20"/>
          <w:szCs w:val="20"/>
        </w:rPr>
        <w:t xml:space="preserve"> společnost ČEPRO</w:t>
      </w:r>
      <w:r w:rsidR="00EA501D">
        <w:rPr>
          <w:rFonts w:ascii="Arial" w:hAnsi="Arial" w:cs="Arial"/>
          <w:sz w:val="20"/>
          <w:szCs w:val="20"/>
        </w:rPr>
        <w:t xml:space="preserve"> </w:t>
      </w:r>
      <w:r w:rsidR="00FE5B5E">
        <w:rPr>
          <w:rFonts w:ascii="Arial" w:hAnsi="Arial" w:cs="Arial"/>
          <w:sz w:val="20"/>
          <w:szCs w:val="20"/>
        </w:rPr>
        <w:t>přitom</w:t>
      </w:r>
      <w:r w:rsidR="00261983">
        <w:rPr>
          <w:rFonts w:ascii="Arial" w:hAnsi="Arial" w:cs="Arial"/>
          <w:sz w:val="20"/>
          <w:szCs w:val="20"/>
        </w:rPr>
        <w:t xml:space="preserve"> každoročně významně klesá.</w:t>
      </w:r>
    </w:p>
    <w:p w14:paraId="15A63F6E" w14:textId="008AE48E" w:rsidR="009D71A9" w:rsidRDefault="00EA501D" w:rsidP="00A741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Profesionální hospodaření</w:t>
      </w:r>
      <w:r w:rsidR="00261983">
        <w:rPr>
          <w:rFonts w:ascii="Arial" w:hAnsi="Arial" w:cs="Arial"/>
          <w:sz w:val="20"/>
          <w:szCs w:val="20"/>
        </w:rPr>
        <w:t xml:space="preserve"> společnosti ČEPRO</w:t>
      </w:r>
      <w:r>
        <w:rPr>
          <w:rFonts w:ascii="Arial" w:hAnsi="Arial" w:cs="Arial"/>
          <w:sz w:val="20"/>
          <w:szCs w:val="20"/>
        </w:rPr>
        <w:t xml:space="preserve"> dokazuje</w:t>
      </w:r>
      <w:r w:rsidR="00261983">
        <w:rPr>
          <w:rFonts w:ascii="Arial" w:hAnsi="Arial" w:cs="Arial"/>
          <w:sz w:val="20"/>
          <w:szCs w:val="20"/>
        </w:rPr>
        <w:t xml:space="preserve"> i její mimořádně dobrá hospodářská situace</w:t>
      </w:r>
      <w:r w:rsidR="009D71A9">
        <w:rPr>
          <w:rFonts w:ascii="Arial" w:hAnsi="Arial" w:cs="Arial"/>
          <w:sz w:val="20"/>
          <w:szCs w:val="20"/>
        </w:rPr>
        <w:t xml:space="preserve">. </w:t>
      </w:r>
      <w:r w:rsidR="00752CF9">
        <w:rPr>
          <w:rFonts w:ascii="Arial" w:hAnsi="Arial" w:cs="Arial"/>
          <w:sz w:val="20"/>
          <w:szCs w:val="20"/>
        </w:rPr>
        <w:t>Dividenda z</w:t>
      </w:r>
      <w:r w:rsidR="00B20B69">
        <w:rPr>
          <w:rFonts w:ascii="Arial" w:hAnsi="Arial" w:cs="Arial"/>
          <w:sz w:val="20"/>
          <w:szCs w:val="20"/>
        </w:rPr>
        <w:t xml:space="preserve">a rok 2017 </w:t>
      </w:r>
      <w:r w:rsidR="00752CF9">
        <w:rPr>
          <w:rFonts w:ascii="Arial" w:hAnsi="Arial" w:cs="Arial"/>
          <w:sz w:val="20"/>
          <w:szCs w:val="20"/>
        </w:rPr>
        <w:t>vyplácená</w:t>
      </w:r>
      <w:r w:rsidR="00B20B69">
        <w:rPr>
          <w:rFonts w:ascii="Arial" w:hAnsi="Arial" w:cs="Arial"/>
          <w:sz w:val="20"/>
          <w:szCs w:val="20"/>
        </w:rPr>
        <w:t xml:space="preserve"> jedinému akcionáři, Ministerstvu financí, </w:t>
      </w:r>
      <w:r w:rsidR="00752CF9">
        <w:rPr>
          <w:rFonts w:ascii="Arial" w:hAnsi="Arial" w:cs="Arial"/>
          <w:sz w:val="20"/>
          <w:szCs w:val="20"/>
        </w:rPr>
        <w:t xml:space="preserve">činila </w:t>
      </w:r>
      <w:r w:rsidR="001A722B">
        <w:rPr>
          <w:rFonts w:ascii="Arial" w:hAnsi="Arial" w:cs="Arial"/>
          <w:sz w:val="20"/>
          <w:szCs w:val="20"/>
        </w:rPr>
        <w:t xml:space="preserve">více než 826 mil. Kč, v roce 2017 přibližně 1,75 </w:t>
      </w:r>
      <w:r w:rsidR="00B20B69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mld. Kč. Ekonomický růst pokračoval, navzdory </w:t>
      </w:r>
      <w:r w:rsidR="00B20B69">
        <w:rPr>
          <w:rFonts w:ascii="Arial" w:hAnsi="Arial" w:cs="Arial"/>
          <w:sz w:val="20"/>
          <w:szCs w:val="20"/>
        </w:rPr>
        <w:t xml:space="preserve">nejistému vývoji na trhu s pohonnými hmotami, </w:t>
      </w:r>
      <w:r w:rsidR="00B20B69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i v roce 2018, kdy </w:t>
      </w:r>
      <w:r w:rsidR="00A74185">
        <w:rPr>
          <w:rFonts w:ascii="Arial" w:hAnsi="Arial" w:cs="Arial"/>
          <w:sz w:val="20"/>
          <w:szCs w:val="20"/>
        </w:rPr>
        <w:t xml:space="preserve">společnost ČEPRO </w:t>
      </w:r>
      <w:r w:rsidR="00B20B69">
        <w:rPr>
          <w:rFonts w:ascii="Arial" w:hAnsi="Arial" w:cs="Arial"/>
          <w:sz w:val="20"/>
          <w:szCs w:val="20"/>
        </w:rPr>
        <w:t xml:space="preserve">překonala </w:t>
      </w:r>
      <w:r w:rsidR="00A74185">
        <w:rPr>
          <w:rFonts w:ascii="Arial" w:hAnsi="Arial" w:cs="Arial"/>
          <w:sz w:val="20"/>
          <w:szCs w:val="20"/>
        </w:rPr>
        <w:t>výsledky hospodaření uplynulých let</w:t>
      </w:r>
      <w:r w:rsidR="00B20B69">
        <w:rPr>
          <w:rFonts w:ascii="Arial" w:hAnsi="Arial" w:cs="Arial"/>
          <w:sz w:val="20"/>
          <w:szCs w:val="20"/>
        </w:rPr>
        <w:t xml:space="preserve">. Tržby za prodej zboží navýšila </w:t>
      </w:r>
      <w:r w:rsidR="00A74185">
        <w:rPr>
          <w:rFonts w:ascii="Arial" w:hAnsi="Arial" w:cs="Arial"/>
          <w:sz w:val="20"/>
          <w:szCs w:val="20"/>
        </w:rPr>
        <w:t>takřka o pětinu – čistý obrat za rok 2018 tak dosahuje bezmála 60</w:t>
      </w:r>
      <w:r w:rsidR="00752CF9">
        <w:rPr>
          <w:rFonts w:ascii="Arial" w:hAnsi="Arial" w:cs="Arial"/>
          <w:sz w:val="20"/>
          <w:szCs w:val="20"/>
        </w:rPr>
        <w:t> </w:t>
      </w:r>
      <w:r w:rsidR="00A74185">
        <w:rPr>
          <w:rFonts w:ascii="Arial" w:hAnsi="Arial" w:cs="Arial"/>
          <w:sz w:val="20"/>
          <w:szCs w:val="20"/>
        </w:rPr>
        <w:t>mld. Kč</w:t>
      </w:r>
      <w:r w:rsidR="00BB5072">
        <w:rPr>
          <w:rFonts w:ascii="Arial" w:hAnsi="Arial" w:cs="Arial"/>
          <w:sz w:val="20"/>
          <w:szCs w:val="20"/>
        </w:rPr>
        <w:t xml:space="preserve"> (tzn. </w:t>
      </w:r>
      <w:r w:rsidR="00A74185">
        <w:rPr>
          <w:rFonts w:ascii="Arial" w:hAnsi="Arial" w:cs="Arial"/>
          <w:sz w:val="20"/>
          <w:szCs w:val="20"/>
        </w:rPr>
        <w:t>o 11 mld. Kč více než v roce předešlém</w:t>
      </w:r>
      <w:r w:rsidR="00BB5072">
        <w:rPr>
          <w:rFonts w:ascii="Arial" w:hAnsi="Arial" w:cs="Arial"/>
          <w:sz w:val="20"/>
          <w:szCs w:val="20"/>
        </w:rPr>
        <w:t>)</w:t>
      </w:r>
      <w:r w:rsidR="00A74185">
        <w:rPr>
          <w:rFonts w:ascii="Arial" w:hAnsi="Arial" w:cs="Arial"/>
          <w:sz w:val="20"/>
          <w:szCs w:val="20"/>
        </w:rPr>
        <w:t>.</w:t>
      </w:r>
      <w:r w:rsidR="009D71A9">
        <w:rPr>
          <w:rFonts w:ascii="Arial" w:hAnsi="Arial" w:cs="Arial"/>
          <w:sz w:val="20"/>
          <w:szCs w:val="20"/>
        </w:rPr>
        <w:t xml:space="preserve"> </w:t>
      </w:r>
    </w:p>
    <w:p w14:paraId="6E711223" w14:textId="13ACD80F" w:rsidR="004E1A6E" w:rsidRPr="0002486E" w:rsidRDefault="009B6E72" w:rsidP="00BB507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spacing w:before="100" w:beforeAutospacing="1" w:after="200"/>
        <w:jc w:val="both"/>
        <w:rPr>
          <w:rFonts w:ascii="Arial" w:hAnsi="Arial" w:cs="Arial"/>
          <w:b/>
          <w:sz w:val="20"/>
          <w:szCs w:val="20"/>
        </w:rPr>
      </w:pPr>
      <w:r w:rsidRPr="0002486E">
        <w:rPr>
          <w:rFonts w:ascii="Arial" w:hAnsi="Arial" w:cs="Arial"/>
          <w:b/>
          <w:sz w:val="20"/>
          <w:szCs w:val="20"/>
        </w:rPr>
        <w:t>Výběr nepravdivých tvrzení</w:t>
      </w:r>
      <w:r w:rsidR="00825B6F" w:rsidRPr="0002486E">
        <w:rPr>
          <w:rFonts w:ascii="Arial" w:hAnsi="Arial" w:cs="Arial"/>
          <w:b/>
          <w:sz w:val="20"/>
          <w:szCs w:val="20"/>
        </w:rPr>
        <w:t xml:space="preserve"> ohledně smluv s koncernem Agrofert</w:t>
      </w:r>
      <w:r w:rsidR="00BB5072" w:rsidRPr="0002486E">
        <w:rPr>
          <w:rFonts w:ascii="Arial" w:hAnsi="Arial" w:cs="Arial"/>
          <w:b/>
          <w:sz w:val="20"/>
          <w:szCs w:val="20"/>
        </w:rPr>
        <w:t>:</w:t>
      </w:r>
    </w:p>
    <w:p w14:paraId="2550BE1C" w14:textId="5099B780" w:rsidR="00FF6DC8" w:rsidRPr="0002486E" w:rsidRDefault="00FF6DC8" w:rsidP="00FF6DC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spacing w:after="200"/>
        <w:jc w:val="both"/>
        <w:rPr>
          <w:rFonts w:ascii="Arial" w:hAnsi="Arial" w:cs="Arial"/>
          <w:sz w:val="20"/>
          <w:szCs w:val="20"/>
        </w:rPr>
      </w:pPr>
      <w:r w:rsidRPr="0002486E">
        <w:rPr>
          <w:rFonts w:ascii="Arial" w:hAnsi="Arial" w:cs="Arial"/>
          <w:color w:val="FF0000"/>
          <w:sz w:val="20"/>
          <w:szCs w:val="20"/>
        </w:rPr>
        <w:t>Smlouvy na biolíh: 500 mil</w:t>
      </w:r>
      <w:r w:rsidR="006223EC" w:rsidRPr="0002486E">
        <w:rPr>
          <w:rFonts w:ascii="Arial" w:hAnsi="Arial" w:cs="Arial"/>
          <w:color w:val="FF0000"/>
          <w:sz w:val="20"/>
          <w:szCs w:val="20"/>
        </w:rPr>
        <w:t>. Kč/ rok</w:t>
      </w:r>
      <w:r w:rsidRPr="0002486E">
        <w:rPr>
          <w:rFonts w:ascii="Arial" w:hAnsi="Arial" w:cs="Arial"/>
          <w:color w:val="FF0000"/>
          <w:sz w:val="20"/>
          <w:szCs w:val="20"/>
        </w:rPr>
        <w:t xml:space="preserve"> ročně </w:t>
      </w:r>
      <w:r w:rsidRPr="0002486E">
        <w:rPr>
          <w:rFonts w:ascii="Arial" w:hAnsi="Arial" w:cs="Arial"/>
          <w:color w:val="00B050"/>
          <w:sz w:val="20"/>
          <w:szCs w:val="20"/>
        </w:rPr>
        <w:t>(výše obratu více než desetkrát nižší než tvrzená, cca 48</w:t>
      </w:r>
      <w:r w:rsidR="006223EC" w:rsidRPr="0002486E">
        <w:rPr>
          <w:rFonts w:ascii="Arial" w:hAnsi="Arial" w:cs="Arial"/>
          <w:color w:val="00B050"/>
          <w:sz w:val="20"/>
          <w:szCs w:val="20"/>
        </w:rPr>
        <w:t>,7</w:t>
      </w:r>
      <w:r w:rsidRPr="0002486E">
        <w:rPr>
          <w:rFonts w:ascii="Arial" w:hAnsi="Arial" w:cs="Arial"/>
          <w:color w:val="00B050"/>
          <w:sz w:val="20"/>
          <w:szCs w:val="20"/>
        </w:rPr>
        <w:t xml:space="preserve"> </w:t>
      </w:r>
      <w:r w:rsidR="006223EC" w:rsidRPr="0002486E">
        <w:rPr>
          <w:rFonts w:ascii="Arial" w:hAnsi="Arial" w:cs="Arial"/>
          <w:color w:val="00B050"/>
          <w:sz w:val="20"/>
          <w:szCs w:val="20"/>
        </w:rPr>
        <w:t>mil. Kč/ rok</w:t>
      </w:r>
      <w:r w:rsidRPr="0002486E">
        <w:rPr>
          <w:rFonts w:ascii="Arial" w:hAnsi="Arial" w:cs="Arial"/>
          <w:color w:val="00B050"/>
          <w:sz w:val="20"/>
          <w:szCs w:val="20"/>
        </w:rPr>
        <w:t>)</w:t>
      </w:r>
    </w:p>
    <w:p w14:paraId="2A943014" w14:textId="77777777" w:rsidR="0002486E" w:rsidRPr="0002486E" w:rsidRDefault="005E37B8" w:rsidP="00BB507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spacing w:after="200"/>
        <w:jc w:val="both"/>
        <w:rPr>
          <w:rFonts w:ascii="Arial" w:hAnsi="Arial" w:cs="Arial"/>
          <w:color w:val="FF0000"/>
          <w:sz w:val="20"/>
          <w:szCs w:val="20"/>
        </w:rPr>
      </w:pPr>
      <w:r w:rsidRPr="0002486E">
        <w:rPr>
          <w:rFonts w:ascii="Arial" w:hAnsi="Arial" w:cs="Arial"/>
          <w:color w:val="FF0000"/>
          <w:sz w:val="20"/>
          <w:szCs w:val="20"/>
        </w:rPr>
        <w:t xml:space="preserve">Smlouvy dopravní a související: 150 </w:t>
      </w:r>
      <w:r w:rsidR="006223EC" w:rsidRPr="0002486E">
        <w:rPr>
          <w:rFonts w:ascii="Arial" w:hAnsi="Arial" w:cs="Arial"/>
          <w:color w:val="FF0000"/>
          <w:sz w:val="20"/>
          <w:szCs w:val="20"/>
        </w:rPr>
        <w:t xml:space="preserve">mil. Kč/ rok ročně </w:t>
      </w:r>
      <w:r w:rsidRPr="0002486E">
        <w:rPr>
          <w:rFonts w:ascii="Arial" w:hAnsi="Arial" w:cs="Arial"/>
          <w:color w:val="00B050"/>
          <w:sz w:val="20"/>
          <w:szCs w:val="20"/>
        </w:rPr>
        <w:t>(takové smluvní vztahy</w:t>
      </w:r>
      <w:r w:rsidR="00AB344D" w:rsidRPr="0002486E">
        <w:rPr>
          <w:rFonts w:ascii="Arial" w:hAnsi="Arial" w:cs="Arial"/>
          <w:color w:val="00B050"/>
          <w:sz w:val="20"/>
          <w:szCs w:val="20"/>
        </w:rPr>
        <w:t xml:space="preserve"> se společností ČEPRO</w:t>
      </w:r>
      <w:r w:rsidRPr="0002486E">
        <w:rPr>
          <w:rFonts w:ascii="Arial" w:hAnsi="Arial" w:cs="Arial"/>
          <w:color w:val="00B050"/>
          <w:sz w:val="20"/>
          <w:szCs w:val="20"/>
        </w:rPr>
        <w:t xml:space="preserve"> neexistují)</w:t>
      </w:r>
    </w:p>
    <w:p w14:paraId="7B79A2F1" w14:textId="1E4674EE" w:rsidR="00FE5B5E" w:rsidRPr="0002486E" w:rsidRDefault="005E37B8" w:rsidP="00BB507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spacing w:after="200"/>
        <w:jc w:val="both"/>
        <w:rPr>
          <w:rFonts w:ascii="Arial" w:hAnsi="Arial" w:cs="Arial"/>
          <w:color w:val="FF0000"/>
          <w:sz w:val="20"/>
          <w:szCs w:val="20"/>
        </w:rPr>
      </w:pPr>
      <w:r w:rsidRPr="0002486E">
        <w:rPr>
          <w:rFonts w:ascii="Arial" w:hAnsi="Arial" w:cs="Arial"/>
          <w:color w:val="FF0000"/>
          <w:sz w:val="20"/>
          <w:szCs w:val="20"/>
        </w:rPr>
        <w:lastRenderedPageBreak/>
        <w:t xml:space="preserve">Smlouvy s médii </w:t>
      </w:r>
      <w:proofErr w:type="spellStart"/>
      <w:r w:rsidRPr="0002486E">
        <w:rPr>
          <w:rFonts w:ascii="Arial" w:hAnsi="Arial" w:cs="Arial"/>
          <w:color w:val="FF0000"/>
          <w:sz w:val="20"/>
          <w:szCs w:val="20"/>
        </w:rPr>
        <w:t>Mafra</w:t>
      </w:r>
      <w:proofErr w:type="spellEnd"/>
      <w:r w:rsidRPr="0002486E">
        <w:rPr>
          <w:rFonts w:ascii="Arial" w:hAnsi="Arial" w:cs="Arial"/>
          <w:color w:val="FF0000"/>
          <w:sz w:val="20"/>
          <w:szCs w:val="20"/>
        </w:rPr>
        <w:t xml:space="preserve">: 10 </w:t>
      </w:r>
      <w:r w:rsidR="006223EC" w:rsidRPr="0002486E">
        <w:rPr>
          <w:rFonts w:ascii="Arial" w:hAnsi="Arial" w:cs="Arial"/>
          <w:color w:val="FF0000"/>
          <w:sz w:val="20"/>
          <w:szCs w:val="20"/>
        </w:rPr>
        <w:t xml:space="preserve">mil. Kč/ rok ročně </w:t>
      </w:r>
      <w:r w:rsidRPr="0002486E">
        <w:rPr>
          <w:rFonts w:ascii="Arial" w:hAnsi="Arial" w:cs="Arial"/>
          <w:color w:val="00B050"/>
          <w:sz w:val="20"/>
          <w:szCs w:val="20"/>
        </w:rPr>
        <w:t>(například za rok 2018 bylo společnosti MAFRA,</w:t>
      </w:r>
      <w:r w:rsidR="004A386B" w:rsidRPr="0002486E">
        <w:rPr>
          <w:rFonts w:ascii="Arial" w:hAnsi="Arial" w:cs="Arial"/>
          <w:color w:val="00B050"/>
          <w:sz w:val="20"/>
          <w:szCs w:val="20"/>
        </w:rPr>
        <w:t> </w:t>
      </w:r>
      <w:r w:rsidRPr="0002486E">
        <w:rPr>
          <w:rFonts w:ascii="Arial" w:hAnsi="Arial" w:cs="Arial"/>
          <w:color w:val="00B050"/>
          <w:sz w:val="20"/>
          <w:szCs w:val="20"/>
        </w:rPr>
        <w:t xml:space="preserve">a.s. </w:t>
      </w:r>
      <w:r w:rsidR="004A386B" w:rsidRPr="0002486E">
        <w:rPr>
          <w:rFonts w:ascii="Arial" w:hAnsi="Arial" w:cs="Arial"/>
          <w:color w:val="00B050"/>
          <w:sz w:val="20"/>
          <w:szCs w:val="20"/>
        </w:rPr>
        <w:t xml:space="preserve">celkem </w:t>
      </w:r>
      <w:r w:rsidRPr="0002486E">
        <w:rPr>
          <w:rFonts w:ascii="Arial" w:hAnsi="Arial" w:cs="Arial"/>
          <w:color w:val="00B050"/>
          <w:sz w:val="20"/>
          <w:szCs w:val="20"/>
        </w:rPr>
        <w:t xml:space="preserve">zaplaceno </w:t>
      </w:r>
      <w:r w:rsidR="0002486E">
        <w:rPr>
          <w:rFonts w:ascii="Arial" w:hAnsi="Arial" w:cs="Arial"/>
          <w:color w:val="00B050"/>
          <w:sz w:val="20"/>
          <w:szCs w:val="20"/>
        </w:rPr>
        <w:t>1.869</w:t>
      </w:r>
      <w:r w:rsidRPr="0002486E">
        <w:rPr>
          <w:rFonts w:ascii="Arial" w:hAnsi="Arial" w:cs="Arial"/>
          <w:color w:val="00B050"/>
          <w:sz w:val="20"/>
          <w:szCs w:val="20"/>
        </w:rPr>
        <w:t xml:space="preserve"> Kč, za rok 2017 pak</w:t>
      </w:r>
      <w:r w:rsidR="004A386B" w:rsidRPr="0002486E">
        <w:rPr>
          <w:rFonts w:ascii="Arial" w:hAnsi="Arial" w:cs="Arial"/>
          <w:color w:val="00B050"/>
          <w:sz w:val="20"/>
          <w:szCs w:val="20"/>
        </w:rPr>
        <w:t xml:space="preserve"> </w:t>
      </w:r>
      <w:r w:rsidRPr="0002486E">
        <w:rPr>
          <w:rFonts w:ascii="Arial" w:hAnsi="Arial" w:cs="Arial"/>
          <w:color w:val="00B050"/>
          <w:sz w:val="20"/>
          <w:szCs w:val="20"/>
        </w:rPr>
        <w:t>7</w:t>
      </w:r>
      <w:r w:rsidR="004A386B" w:rsidRPr="0002486E">
        <w:rPr>
          <w:rFonts w:ascii="Arial" w:hAnsi="Arial" w:cs="Arial"/>
          <w:color w:val="00B050"/>
          <w:sz w:val="20"/>
          <w:szCs w:val="20"/>
        </w:rPr>
        <w:t>.</w:t>
      </w:r>
      <w:r w:rsidRPr="0002486E">
        <w:rPr>
          <w:rFonts w:ascii="Arial" w:hAnsi="Arial" w:cs="Arial"/>
          <w:color w:val="00B050"/>
          <w:sz w:val="20"/>
          <w:szCs w:val="20"/>
        </w:rPr>
        <w:t>476 Kč)</w:t>
      </w:r>
    </w:p>
    <w:p w14:paraId="18B0396B" w14:textId="77777777" w:rsidR="003E7455" w:rsidRDefault="003E7455" w:rsidP="004D5362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pro média:</w:t>
      </w:r>
    </w:p>
    <w:p w14:paraId="3BE15522" w14:textId="5DC15261" w:rsidR="009E2F18" w:rsidRDefault="00D42E4F" w:rsidP="009E2F18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Linda Máchová</w:t>
      </w:r>
    </w:p>
    <w:p w14:paraId="4E8BD6DD" w14:textId="77777777" w:rsidR="009E2F18" w:rsidRDefault="009E2F18" w:rsidP="009E2F1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oddělení marketingu a komunikace</w:t>
      </w:r>
    </w:p>
    <w:p w14:paraId="65BEAA22" w14:textId="0B584F4D" w:rsidR="009E2F18" w:rsidRDefault="009E2F18" w:rsidP="004D536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</w:t>
      </w:r>
      <w:r w:rsidR="00D42E4F">
        <w:rPr>
          <w:rFonts w:ascii="Arial" w:hAnsi="Arial" w:cs="Arial"/>
          <w:sz w:val="18"/>
          <w:szCs w:val="18"/>
        </w:rPr>
        <w:tab/>
      </w:r>
      <w:r w:rsidR="00D42E4F" w:rsidRPr="00D42E4F">
        <w:rPr>
          <w:rFonts w:ascii="Arial" w:hAnsi="Arial" w:cs="Arial"/>
          <w:sz w:val="18"/>
          <w:szCs w:val="18"/>
        </w:rPr>
        <w:t>+420 221 968 218</w:t>
      </w:r>
    </w:p>
    <w:p w14:paraId="5E91CFFD" w14:textId="4FBF34D1" w:rsidR="009E2F18" w:rsidRDefault="009E2F18" w:rsidP="004D536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GSM:</w:t>
      </w:r>
      <w:r w:rsidR="00D42E4F">
        <w:rPr>
          <w:rFonts w:ascii="Arial" w:hAnsi="Arial" w:cs="Arial"/>
          <w:sz w:val="18"/>
          <w:szCs w:val="18"/>
        </w:rPr>
        <w:tab/>
      </w:r>
      <w:r w:rsidR="00AE4C5F">
        <w:rPr>
          <w:rFonts w:ascii="Arial" w:hAnsi="Arial" w:cs="Arial"/>
          <w:sz w:val="18"/>
          <w:szCs w:val="18"/>
        </w:rPr>
        <w:t>+420 724 917 887</w:t>
      </w:r>
    </w:p>
    <w:p w14:paraId="5DDDA9C8" w14:textId="68AB7609" w:rsidR="003E7455" w:rsidRDefault="002F559E" w:rsidP="003E745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9" w:history="1">
        <w:r w:rsidR="00D42E4F" w:rsidRPr="008F04EE">
          <w:rPr>
            <w:rStyle w:val="Hypertextovodkaz"/>
            <w:rFonts w:ascii="Arial" w:hAnsi="Arial" w:cs="Arial"/>
            <w:sz w:val="18"/>
            <w:szCs w:val="18"/>
          </w:rPr>
          <w:t>linda.machova@ceproas.cz</w:t>
        </w:r>
      </w:hyperlink>
      <w:r w:rsidR="00D42E4F">
        <w:rPr>
          <w:rFonts w:ascii="Arial" w:hAnsi="Arial" w:cs="Arial"/>
          <w:sz w:val="18"/>
          <w:szCs w:val="18"/>
        </w:rPr>
        <w:t xml:space="preserve"> </w:t>
      </w:r>
    </w:p>
    <w:p w14:paraId="1BC743C9" w14:textId="77777777" w:rsidR="003E7455" w:rsidRDefault="003E7455" w:rsidP="003E745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ABF9877" w14:textId="77777777" w:rsidR="00D42E4F" w:rsidRDefault="00D42E4F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46803F99" w14:textId="1034B920" w:rsidR="003E7455" w:rsidRDefault="003E7455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Informace pro editory:</w:t>
      </w:r>
    </w:p>
    <w:p w14:paraId="4114B8A8" w14:textId="41243235" w:rsidR="000F77F0" w:rsidRPr="00A275CA" w:rsidRDefault="003E7455" w:rsidP="00C8557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Státní distributor paliv </w:t>
      </w:r>
      <w:r w:rsidR="00D42E4F">
        <w:rPr>
          <w:rFonts w:ascii="Arial" w:hAnsi="Arial" w:cs="Arial"/>
          <w:i/>
          <w:sz w:val="18"/>
          <w:szCs w:val="18"/>
        </w:rPr>
        <w:t>ČEPRO, a.s.</w:t>
      </w:r>
      <w:r>
        <w:rPr>
          <w:rFonts w:ascii="Arial" w:hAnsi="Arial" w:cs="Arial"/>
          <w:i/>
          <w:sz w:val="18"/>
          <w:szCs w:val="18"/>
        </w:rPr>
        <w:t xml:space="preserve">, je jedním z největších průmyslových podniků v České republice. </w:t>
      </w:r>
      <w:r w:rsidR="00D42E4F">
        <w:rPr>
          <w:rFonts w:ascii="Arial" w:hAnsi="Arial" w:cs="Arial"/>
          <w:i/>
          <w:sz w:val="18"/>
          <w:szCs w:val="18"/>
        </w:rPr>
        <w:t xml:space="preserve">ČEPRO </w:t>
      </w:r>
      <w:r>
        <w:rPr>
          <w:rFonts w:ascii="Arial" w:hAnsi="Arial" w:cs="Arial"/>
          <w:i/>
          <w:sz w:val="18"/>
          <w:szCs w:val="18"/>
        </w:rPr>
        <w:t>provozuje síť 1135 km produktovodů, k dispozici má 650 skladovacích nádrží, jejichž kapacita je 1,7</w:t>
      </w:r>
      <w:r w:rsidR="00CA1800">
        <w:rPr>
          <w:rFonts w:ascii="Arial" w:hAnsi="Arial" w:cs="Arial"/>
          <w:i/>
          <w:sz w:val="18"/>
          <w:szCs w:val="18"/>
        </w:rPr>
        <w:t>6 mil. m³. Společnosti náleží 200</w:t>
      </w:r>
      <w:r>
        <w:rPr>
          <w:rFonts w:ascii="Arial" w:hAnsi="Arial" w:cs="Arial"/>
          <w:i/>
          <w:sz w:val="18"/>
          <w:szCs w:val="18"/>
        </w:rPr>
        <w:t xml:space="preserve"> čerpacích stanic </w:t>
      </w:r>
      <w:proofErr w:type="spellStart"/>
      <w:r>
        <w:rPr>
          <w:rFonts w:ascii="Arial" w:hAnsi="Arial" w:cs="Arial"/>
          <w:i/>
          <w:sz w:val="18"/>
          <w:szCs w:val="18"/>
        </w:rPr>
        <w:t>EuroOil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po celé ČR, která je z hlediska počtu stanic třetí největší a z pohledu prodejů pohonných hmot čtvrtá nejvýznamnější v ČR. Síť </w:t>
      </w:r>
      <w:proofErr w:type="spellStart"/>
      <w:r>
        <w:rPr>
          <w:rFonts w:ascii="Arial" w:hAnsi="Arial" w:cs="Arial"/>
          <w:i/>
          <w:sz w:val="18"/>
          <w:szCs w:val="18"/>
        </w:rPr>
        <w:t>EuroOil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je největší český distributor pohonných látek v České republice. Více viz: </w:t>
      </w:r>
      <w:hyperlink r:id="rId10" w:history="1">
        <w:r>
          <w:rPr>
            <w:rStyle w:val="Hypertextovodkaz"/>
            <w:rFonts w:ascii="Arial" w:hAnsi="Arial" w:cs="Arial"/>
            <w:i/>
            <w:sz w:val="18"/>
            <w:szCs w:val="18"/>
          </w:rPr>
          <w:t>www.ceproas.cz</w:t>
        </w:r>
      </w:hyperlink>
      <w:r w:rsidR="00B5434B">
        <w:rPr>
          <w:rFonts w:ascii="Arial" w:hAnsi="Arial" w:cs="Arial"/>
          <w:i/>
          <w:sz w:val="18"/>
          <w:szCs w:val="18"/>
        </w:rPr>
        <w:t>.</w:t>
      </w:r>
    </w:p>
    <w:sectPr w:rsidR="000F77F0" w:rsidRPr="00A275CA" w:rsidSect="00320FE7">
      <w:headerReference w:type="default" r:id="rId11"/>
      <w:headerReference w:type="first" r:id="rId12"/>
      <w:footerReference w:type="first" r:id="rId13"/>
      <w:pgSz w:w="11906" w:h="16838" w:code="9"/>
      <w:pgMar w:top="2836" w:right="1701" w:bottom="2157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E102" w14:textId="77777777" w:rsidR="002F559E" w:rsidRDefault="002F559E">
      <w:r>
        <w:separator/>
      </w:r>
    </w:p>
  </w:endnote>
  <w:endnote w:type="continuationSeparator" w:id="0">
    <w:p w14:paraId="2F80F901" w14:textId="77777777" w:rsidR="002F559E" w:rsidRDefault="002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7C07" w14:textId="5A680692" w:rsidR="00EA1A85" w:rsidRDefault="00A34DA4">
    <w:pPr>
      <w:pStyle w:val="Zpat"/>
    </w:pPr>
    <w:r>
      <w:rPr>
        <w:noProof/>
        <w:sz w:val="20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DD3E0D7" wp14:editId="1FE97631">
              <wp:simplePos x="0" y="0"/>
              <wp:positionH relativeFrom="margin">
                <wp:posOffset>-71755</wp:posOffset>
              </wp:positionH>
              <wp:positionV relativeFrom="line">
                <wp:posOffset>-318135</wp:posOffset>
              </wp:positionV>
              <wp:extent cx="5486400" cy="694055"/>
              <wp:effectExtent l="4445" t="0" r="0" b="0"/>
              <wp:wrapNone/>
              <wp:docPr id="6" name="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52BF6" id="Plátno 6" o:spid="_x0000_s1026" editas="canvas" style="position:absolute;margin-left:-5.65pt;margin-top:-25.05pt;width:6in;height:54.65pt;z-index:251660288;mso-position-horizontal-relative:margin;mso-position-vertical-relative:line" coordsize="54864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bHIuXiAAAACgEAAA8AAABkcnMv&#10;ZG93bnJldi54bWxMj8FKxDAQhu+C7xBG8CK7abp2t1ubLiIIInhwV2GPaRObajMpTbpb397xpLcZ&#10;5uOf7y93s+vZyYyh8yhBLBNgBhuvO2wlvB0eFzmwEBVq1Xs0Er5NgF11eVGqQvszvprTPraMQjAU&#10;SoKNcSg4D401ToWlHwzS7cOPTkVax5brUZ0p3PU8TZI1d6pD+mDVYB6sab72k5Pw3KxvPkU9HV3+&#10;8m5XWX98iodbKa+v5vs7YNHM8Q+GX31Sh4qcaj+hDqyXsBBiRSgNWSKAEZFn6QZYLSHbpsCrkv+v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sci5eIAAAAK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6940;visibility:visible;mso-wrap-style:square">
                <v:fill o:detectmouseclick="t"/>
                <v:path o:connecttype="none"/>
              </v:shape>
              <w10:wrap anchorx="margin" anchory="line"/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64654E80" wp14:editId="07B2BFD3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2" name="obrázek 2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AA2E" w14:textId="77777777" w:rsidR="002F559E" w:rsidRDefault="002F559E">
      <w:r>
        <w:separator/>
      </w:r>
    </w:p>
  </w:footnote>
  <w:footnote w:type="continuationSeparator" w:id="0">
    <w:p w14:paraId="5B99F79B" w14:textId="77777777" w:rsidR="002F559E" w:rsidRDefault="002F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13DA" w14:textId="02BA26A8" w:rsidR="00EA1A85" w:rsidRDefault="00A34DA4">
    <w:pPr>
      <w:pStyle w:val="Zhlav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2C827F39" wp14:editId="5E912EB8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3" name="obrázek 3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55769CD" wp14:editId="1C3ED221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0" b="0"/>
          <wp:wrapNone/>
          <wp:docPr id="4" name="obrázek 4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9E14" w14:textId="4711D52C" w:rsidR="00EA1A85" w:rsidRDefault="00A34DA4">
    <w:pPr>
      <w:pStyle w:val="Zhlav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82AAE0" wp14:editId="21A160F8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0" b="0"/>
          <wp:wrapNone/>
          <wp:docPr id="5" name="obrázek 5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20E21F34" wp14:editId="520E43F0">
          <wp:simplePos x="0" y="0"/>
          <wp:positionH relativeFrom="margin">
            <wp:posOffset>5688965</wp:posOffset>
          </wp:positionH>
          <wp:positionV relativeFrom="page">
            <wp:posOffset>1836420</wp:posOffset>
          </wp:positionV>
          <wp:extent cx="304800" cy="2343150"/>
          <wp:effectExtent l="0" t="0" r="0" b="0"/>
          <wp:wrapNone/>
          <wp:docPr id="1" name="obrázek 1" descr="Tit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T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460"/>
    <w:multiLevelType w:val="hybridMultilevel"/>
    <w:tmpl w:val="9F72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F47"/>
    <w:multiLevelType w:val="hybridMultilevel"/>
    <w:tmpl w:val="3ED2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7490"/>
    <w:multiLevelType w:val="hybridMultilevel"/>
    <w:tmpl w:val="1C58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FC8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762D"/>
    <w:multiLevelType w:val="hybridMultilevel"/>
    <w:tmpl w:val="21B445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D06232"/>
    <w:multiLevelType w:val="hybridMultilevel"/>
    <w:tmpl w:val="A2EE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7B9"/>
    <w:multiLevelType w:val="hybridMultilevel"/>
    <w:tmpl w:val="AECAF7C2"/>
    <w:lvl w:ilvl="0" w:tplc="48CC34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541AB"/>
    <w:multiLevelType w:val="hybridMultilevel"/>
    <w:tmpl w:val="1B340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6C7"/>
    <w:multiLevelType w:val="hybridMultilevel"/>
    <w:tmpl w:val="40E03546"/>
    <w:lvl w:ilvl="0" w:tplc="3F7A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4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2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6D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E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6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4E543F"/>
    <w:multiLevelType w:val="hybridMultilevel"/>
    <w:tmpl w:val="F14A3C4A"/>
    <w:lvl w:ilvl="0" w:tplc="E8989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1"/>
    <w:rsid w:val="0000594A"/>
    <w:rsid w:val="0001092D"/>
    <w:rsid w:val="000131D1"/>
    <w:rsid w:val="0001457F"/>
    <w:rsid w:val="00015F65"/>
    <w:rsid w:val="0001740E"/>
    <w:rsid w:val="0002486E"/>
    <w:rsid w:val="00025FEC"/>
    <w:rsid w:val="000315E1"/>
    <w:rsid w:val="00031986"/>
    <w:rsid w:val="00034151"/>
    <w:rsid w:val="0003771B"/>
    <w:rsid w:val="00040341"/>
    <w:rsid w:val="0004438D"/>
    <w:rsid w:val="00047D4F"/>
    <w:rsid w:val="00056752"/>
    <w:rsid w:val="00061832"/>
    <w:rsid w:val="00064419"/>
    <w:rsid w:val="0006479B"/>
    <w:rsid w:val="000952F1"/>
    <w:rsid w:val="00095730"/>
    <w:rsid w:val="000A2227"/>
    <w:rsid w:val="000B2CD6"/>
    <w:rsid w:val="000B368B"/>
    <w:rsid w:val="000B7DCF"/>
    <w:rsid w:val="000C028B"/>
    <w:rsid w:val="000C52D7"/>
    <w:rsid w:val="000D0A2C"/>
    <w:rsid w:val="000D36BA"/>
    <w:rsid w:val="000F269B"/>
    <w:rsid w:val="000F2DB3"/>
    <w:rsid w:val="000F402B"/>
    <w:rsid w:val="000F458C"/>
    <w:rsid w:val="000F6B26"/>
    <w:rsid w:val="000F77F0"/>
    <w:rsid w:val="001002BC"/>
    <w:rsid w:val="00101C07"/>
    <w:rsid w:val="00102E62"/>
    <w:rsid w:val="00102FE2"/>
    <w:rsid w:val="00104BB6"/>
    <w:rsid w:val="001051F2"/>
    <w:rsid w:val="0010585E"/>
    <w:rsid w:val="00105B34"/>
    <w:rsid w:val="00112660"/>
    <w:rsid w:val="001131D8"/>
    <w:rsid w:val="00114D0B"/>
    <w:rsid w:val="001206FC"/>
    <w:rsid w:val="001232DB"/>
    <w:rsid w:val="001336F5"/>
    <w:rsid w:val="00133836"/>
    <w:rsid w:val="00140F19"/>
    <w:rsid w:val="00143B02"/>
    <w:rsid w:val="00151B6C"/>
    <w:rsid w:val="001530A2"/>
    <w:rsid w:val="00154B5D"/>
    <w:rsid w:val="001554E5"/>
    <w:rsid w:val="00155FB0"/>
    <w:rsid w:val="00167C67"/>
    <w:rsid w:val="00170A76"/>
    <w:rsid w:val="0017662B"/>
    <w:rsid w:val="001775E6"/>
    <w:rsid w:val="00184ECD"/>
    <w:rsid w:val="00194E5E"/>
    <w:rsid w:val="001952A2"/>
    <w:rsid w:val="00195E97"/>
    <w:rsid w:val="001A272D"/>
    <w:rsid w:val="001A6CF3"/>
    <w:rsid w:val="001A722B"/>
    <w:rsid w:val="001B0329"/>
    <w:rsid w:val="001B0CDF"/>
    <w:rsid w:val="001B24DA"/>
    <w:rsid w:val="001B5AC3"/>
    <w:rsid w:val="001B5E6F"/>
    <w:rsid w:val="001C1164"/>
    <w:rsid w:val="001C3FC0"/>
    <w:rsid w:val="001D3E7B"/>
    <w:rsid w:val="001D4C06"/>
    <w:rsid w:val="001D4F07"/>
    <w:rsid w:val="001D63BC"/>
    <w:rsid w:val="001D6868"/>
    <w:rsid w:val="001E1D2D"/>
    <w:rsid w:val="001E5FD0"/>
    <w:rsid w:val="001E71C0"/>
    <w:rsid w:val="001F048B"/>
    <w:rsid w:val="001F1583"/>
    <w:rsid w:val="001F2B1F"/>
    <w:rsid w:val="001F5CEA"/>
    <w:rsid w:val="00200076"/>
    <w:rsid w:val="00203FB1"/>
    <w:rsid w:val="0021087E"/>
    <w:rsid w:val="00210CE1"/>
    <w:rsid w:val="0021463F"/>
    <w:rsid w:val="00217424"/>
    <w:rsid w:val="00235072"/>
    <w:rsid w:val="002430A0"/>
    <w:rsid w:val="002450EC"/>
    <w:rsid w:val="00245C6F"/>
    <w:rsid w:val="00246A1F"/>
    <w:rsid w:val="00252FDD"/>
    <w:rsid w:val="00254990"/>
    <w:rsid w:val="002606A3"/>
    <w:rsid w:val="00261983"/>
    <w:rsid w:val="00272C7E"/>
    <w:rsid w:val="002746C0"/>
    <w:rsid w:val="002761BE"/>
    <w:rsid w:val="00281A2F"/>
    <w:rsid w:val="0028218F"/>
    <w:rsid w:val="002822A5"/>
    <w:rsid w:val="0028258F"/>
    <w:rsid w:val="00282F03"/>
    <w:rsid w:val="00286110"/>
    <w:rsid w:val="002861DA"/>
    <w:rsid w:val="002870A5"/>
    <w:rsid w:val="002928CD"/>
    <w:rsid w:val="00295045"/>
    <w:rsid w:val="002A1C88"/>
    <w:rsid w:val="002A3019"/>
    <w:rsid w:val="002B4FD4"/>
    <w:rsid w:val="002B569A"/>
    <w:rsid w:val="002B5BCE"/>
    <w:rsid w:val="002C2C5D"/>
    <w:rsid w:val="002C4718"/>
    <w:rsid w:val="002D0397"/>
    <w:rsid w:val="002D3400"/>
    <w:rsid w:val="002D41F8"/>
    <w:rsid w:val="002D5146"/>
    <w:rsid w:val="002E1256"/>
    <w:rsid w:val="002E2558"/>
    <w:rsid w:val="002E7B39"/>
    <w:rsid w:val="002F28D1"/>
    <w:rsid w:val="002F559E"/>
    <w:rsid w:val="002F56CE"/>
    <w:rsid w:val="00300F18"/>
    <w:rsid w:val="00304F7C"/>
    <w:rsid w:val="00306C17"/>
    <w:rsid w:val="00315FD1"/>
    <w:rsid w:val="003206DA"/>
    <w:rsid w:val="00320FE7"/>
    <w:rsid w:val="003216F4"/>
    <w:rsid w:val="00322788"/>
    <w:rsid w:val="003264E0"/>
    <w:rsid w:val="00326FE1"/>
    <w:rsid w:val="00333C30"/>
    <w:rsid w:val="00335494"/>
    <w:rsid w:val="00344348"/>
    <w:rsid w:val="003452A2"/>
    <w:rsid w:val="0034604F"/>
    <w:rsid w:val="00351C8E"/>
    <w:rsid w:val="00363493"/>
    <w:rsid w:val="00364243"/>
    <w:rsid w:val="00367BA4"/>
    <w:rsid w:val="0038302D"/>
    <w:rsid w:val="0039066A"/>
    <w:rsid w:val="00390974"/>
    <w:rsid w:val="00391729"/>
    <w:rsid w:val="00392D12"/>
    <w:rsid w:val="003931EC"/>
    <w:rsid w:val="003A217F"/>
    <w:rsid w:val="003A2E31"/>
    <w:rsid w:val="003B17A8"/>
    <w:rsid w:val="003B3EB2"/>
    <w:rsid w:val="003B4BC7"/>
    <w:rsid w:val="003D04CA"/>
    <w:rsid w:val="003E396F"/>
    <w:rsid w:val="003E7455"/>
    <w:rsid w:val="003F10B8"/>
    <w:rsid w:val="00403BC0"/>
    <w:rsid w:val="004046B8"/>
    <w:rsid w:val="00413FA0"/>
    <w:rsid w:val="00415139"/>
    <w:rsid w:val="00416E70"/>
    <w:rsid w:val="00416F3E"/>
    <w:rsid w:val="00416F65"/>
    <w:rsid w:val="00421972"/>
    <w:rsid w:val="0042507E"/>
    <w:rsid w:val="00432E97"/>
    <w:rsid w:val="004352AC"/>
    <w:rsid w:val="00440C3A"/>
    <w:rsid w:val="0044370A"/>
    <w:rsid w:val="004470AA"/>
    <w:rsid w:val="004516F8"/>
    <w:rsid w:val="004530F1"/>
    <w:rsid w:val="004543A2"/>
    <w:rsid w:val="0045620C"/>
    <w:rsid w:val="004567A4"/>
    <w:rsid w:val="00467E9B"/>
    <w:rsid w:val="00473D85"/>
    <w:rsid w:val="00474592"/>
    <w:rsid w:val="004830BE"/>
    <w:rsid w:val="004A07B3"/>
    <w:rsid w:val="004A0D27"/>
    <w:rsid w:val="004A18E4"/>
    <w:rsid w:val="004A253A"/>
    <w:rsid w:val="004A386B"/>
    <w:rsid w:val="004A39B5"/>
    <w:rsid w:val="004A4797"/>
    <w:rsid w:val="004B56C9"/>
    <w:rsid w:val="004B6D63"/>
    <w:rsid w:val="004C405C"/>
    <w:rsid w:val="004C5994"/>
    <w:rsid w:val="004D5362"/>
    <w:rsid w:val="004E0A77"/>
    <w:rsid w:val="004E1445"/>
    <w:rsid w:val="004E1A6E"/>
    <w:rsid w:val="004E55DC"/>
    <w:rsid w:val="004E7354"/>
    <w:rsid w:val="004F248F"/>
    <w:rsid w:val="004F4151"/>
    <w:rsid w:val="00506616"/>
    <w:rsid w:val="00512ECF"/>
    <w:rsid w:val="00517A0D"/>
    <w:rsid w:val="00520BA8"/>
    <w:rsid w:val="0052428D"/>
    <w:rsid w:val="0053002F"/>
    <w:rsid w:val="005325A4"/>
    <w:rsid w:val="00534828"/>
    <w:rsid w:val="00542837"/>
    <w:rsid w:val="005428D1"/>
    <w:rsid w:val="0054404F"/>
    <w:rsid w:val="00552472"/>
    <w:rsid w:val="00552823"/>
    <w:rsid w:val="005550B2"/>
    <w:rsid w:val="00555FA7"/>
    <w:rsid w:val="00564575"/>
    <w:rsid w:val="00571A5D"/>
    <w:rsid w:val="0057231C"/>
    <w:rsid w:val="00573022"/>
    <w:rsid w:val="0057574F"/>
    <w:rsid w:val="0058174B"/>
    <w:rsid w:val="005868B1"/>
    <w:rsid w:val="00590DB3"/>
    <w:rsid w:val="00593C53"/>
    <w:rsid w:val="00597603"/>
    <w:rsid w:val="005A05C5"/>
    <w:rsid w:val="005A38DD"/>
    <w:rsid w:val="005A404F"/>
    <w:rsid w:val="005B08AC"/>
    <w:rsid w:val="005B13A4"/>
    <w:rsid w:val="005B2EB2"/>
    <w:rsid w:val="005D615D"/>
    <w:rsid w:val="005E0654"/>
    <w:rsid w:val="005E37B8"/>
    <w:rsid w:val="005F3D2B"/>
    <w:rsid w:val="00601435"/>
    <w:rsid w:val="00602B1C"/>
    <w:rsid w:val="00604541"/>
    <w:rsid w:val="00616F1D"/>
    <w:rsid w:val="006223EC"/>
    <w:rsid w:val="006278C6"/>
    <w:rsid w:val="00636407"/>
    <w:rsid w:val="00636796"/>
    <w:rsid w:val="00640D3F"/>
    <w:rsid w:val="00641C83"/>
    <w:rsid w:val="00647F13"/>
    <w:rsid w:val="00650E76"/>
    <w:rsid w:val="00653E6C"/>
    <w:rsid w:val="006649F8"/>
    <w:rsid w:val="006659A7"/>
    <w:rsid w:val="00666847"/>
    <w:rsid w:val="00666E16"/>
    <w:rsid w:val="00666EEE"/>
    <w:rsid w:val="00670267"/>
    <w:rsid w:val="00670E35"/>
    <w:rsid w:val="00672A91"/>
    <w:rsid w:val="00672C5B"/>
    <w:rsid w:val="00680CC1"/>
    <w:rsid w:val="0068132E"/>
    <w:rsid w:val="0068152C"/>
    <w:rsid w:val="00681E70"/>
    <w:rsid w:val="00682D36"/>
    <w:rsid w:val="006847CE"/>
    <w:rsid w:val="006878F5"/>
    <w:rsid w:val="006A585C"/>
    <w:rsid w:val="006B007D"/>
    <w:rsid w:val="006B020A"/>
    <w:rsid w:val="006C349F"/>
    <w:rsid w:val="006C41FF"/>
    <w:rsid w:val="006D30CB"/>
    <w:rsid w:val="006D3956"/>
    <w:rsid w:val="006D547C"/>
    <w:rsid w:val="006D7561"/>
    <w:rsid w:val="006D7DA0"/>
    <w:rsid w:val="006E065E"/>
    <w:rsid w:val="006E128F"/>
    <w:rsid w:val="006E3534"/>
    <w:rsid w:val="006E4992"/>
    <w:rsid w:val="006E7019"/>
    <w:rsid w:val="006F0257"/>
    <w:rsid w:val="006F4A64"/>
    <w:rsid w:val="007143D0"/>
    <w:rsid w:val="0071616D"/>
    <w:rsid w:val="00730210"/>
    <w:rsid w:val="00730261"/>
    <w:rsid w:val="00734BA3"/>
    <w:rsid w:val="0073562D"/>
    <w:rsid w:val="00740CF1"/>
    <w:rsid w:val="0074217B"/>
    <w:rsid w:val="00745518"/>
    <w:rsid w:val="00747AE0"/>
    <w:rsid w:val="00750103"/>
    <w:rsid w:val="0075265D"/>
    <w:rsid w:val="0075280C"/>
    <w:rsid w:val="00752CF9"/>
    <w:rsid w:val="007553E1"/>
    <w:rsid w:val="00756E60"/>
    <w:rsid w:val="00757D86"/>
    <w:rsid w:val="00757FCC"/>
    <w:rsid w:val="00760ECC"/>
    <w:rsid w:val="00762B86"/>
    <w:rsid w:val="007654F5"/>
    <w:rsid w:val="00773328"/>
    <w:rsid w:val="007802D1"/>
    <w:rsid w:val="00782145"/>
    <w:rsid w:val="0078253B"/>
    <w:rsid w:val="007875EF"/>
    <w:rsid w:val="007875F6"/>
    <w:rsid w:val="00787FC7"/>
    <w:rsid w:val="00792FEB"/>
    <w:rsid w:val="0079476E"/>
    <w:rsid w:val="00794A8C"/>
    <w:rsid w:val="00794D8A"/>
    <w:rsid w:val="007A2D74"/>
    <w:rsid w:val="007B082B"/>
    <w:rsid w:val="007B1CD6"/>
    <w:rsid w:val="007C1AD4"/>
    <w:rsid w:val="007C7E13"/>
    <w:rsid w:val="007C7F34"/>
    <w:rsid w:val="007D3D07"/>
    <w:rsid w:val="007D4EC6"/>
    <w:rsid w:val="007D5408"/>
    <w:rsid w:val="007E51CF"/>
    <w:rsid w:val="007F2EC3"/>
    <w:rsid w:val="007F73E9"/>
    <w:rsid w:val="0080373A"/>
    <w:rsid w:val="008113E6"/>
    <w:rsid w:val="00813445"/>
    <w:rsid w:val="00813799"/>
    <w:rsid w:val="00825B6F"/>
    <w:rsid w:val="00836079"/>
    <w:rsid w:val="008375C4"/>
    <w:rsid w:val="00845B28"/>
    <w:rsid w:val="00845DD5"/>
    <w:rsid w:val="008621E2"/>
    <w:rsid w:val="00862538"/>
    <w:rsid w:val="00880C17"/>
    <w:rsid w:val="008815AF"/>
    <w:rsid w:val="008826C1"/>
    <w:rsid w:val="00891932"/>
    <w:rsid w:val="00896D61"/>
    <w:rsid w:val="008A39B7"/>
    <w:rsid w:val="008B2B2F"/>
    <w:rsid w:val="008B383A"/>
    <w:rsid w:val="008C04BB"/>
    <w:rsid w:val="008C0CDC"/>
    <w:rsid w:val="008C1676"/>
    <w:rsid w:val="008C46E4"/>
    <w:rsid w:val="008C5DDA"/>
    <w:rsid w:val="008D1858"/>
    <w:rsid w:val="008D2AE2"/>
    <w:rsid w:val="008E01C2"/>
    <w:rsid w:val="008E22A4"/>
    <w:rsid w:val="008F492C"/>
    <w:rsid w:val="008F7205"/>
    <w:rsid w:val="008F7B85"/>
    <w:rsid w:val="008F7E23"/>
    <w:rsid w:val="009012C1"/>
    <w:rsid w:val="009074FE"/>
    <w:rsid w:val="00907EAC"/>
    <w:rsid w:val="009106A5"/>
    <w:rsid w:val="00914CE3"/>
    <w:rsid w:val="00914F37"/>
    <w:rsid w:val="00924C08"/>
    <w:rsid w:val="0092668A"/>
    <w:rsid w:val="0093075D"/>
    <w:rsid w:val="00930A4E"/>
    <w:rsid w:val="009364CB"/>
    <w:rsid w:val="009370D2"/>
    <w:rsid w:val="00943C9C"/>
    <w:rsid w:val="00944BFF"/>
    <w:rsid w:val="009541CA"/>
    <w:rsid w:val="00957AC0"/>
    <w:rsid w:val="00973276"/>
    <w:rsid w:val="00985C15"/>
    <w:rsid w:val="0099065F"/>
    <w:rsid w:val="009936A1"/>
    <w:rsid w:val="00997A1E"/>
    <w:rsid w:val="009A204D"/>
    <w:rsid w:val="009A3DF0"/>
    <w:rsid w:val="009A533F"/>
    <w:rsid w:val="009A7A28"/>
    <w:rsid w:val="009B6E72"/>
    <w:rsid w:val="009C7986"/>
    <w:rsid w:val="009D71A9"/>
    <w:rsid w:val="009E2F18"/>
    <w:rsid w:val="009E358E"/>
    <w:rsid w:val="009E52D4"/>
    <w:rsid w:val="009E5E99"/>
    <w:rsid w:val="009E5F06"/>
    <w:rsid w:val="009F2843"/>
    <w:rsid w:val="00A009D4"/>
    <w:rsid w:val="00A04CF8"/>
    <w:rsid w:val="00A06192"/>
    <w:rsid w:val="00A14A2E"/>
    <w:rsid w:val="00A14ED4"/>
    <w:rsid w:val="00A22FF5"/>
    <w:rsid w:val="00A275CA"/>
    <w:rsid w:val="00A34DA4"/>
    <w:rsid w:val="00A37D65"/>
    <w:rsid w:val="00A44EC9"/>
    <w:rsid w:val="00A45D51"/>
    <w:rsid w:val="00A55352"/>
    <w:rsid w:val="00A610F3"/>
    <w:rsid w:val="00A626A0"/>
    <w:rsid w:val="00A6276F"/>
    <w:rsid w:val="00A6365E"/>
    <w:rsid w:val="00A74185"/>
    <w:rsid w:val="00A76D2D"/>
    <w:rsid w:val="00A832CA"/>
    <w:rsid w:val="00AA4FC7"/>
    <w:rsid w:val="00AB2D8C"/>
    <w:rsid w:val="00AB344D"/>
    <w:rsid w:val="00AD775F"/>
    <w:rsid w:val="00AE0F2F"/>
    <w:rsid w:val="00AE20DE"/>
    <w:rsid w:val="00AE4C5F"/>
    <w:rsid w:val="00AE7F6D"/>
    <w:rsid w:val="00AF19B2"/>
    <w:rsid w:val="00B019CD"/>
    <w:rsid w:val="00B05688"/>
    <w:rsid w:val="00B05DFE"/>
    <w:rsid w:val="00B14D15"/>
    <w:rsid w:val="00B17B1B"/>
    <w:rsid w:val="00B20B69"/>
    <w:rsid w:val="00B22A22"/>
    <w:rsid w:val="00B24598"/>
    <w:rsid w:val="00B247C4"/>
    <w:rsid w:val="00B31F4E"/>
    <w:rsid w:val="00B3464E"/>
    <w:rsid w:val="00B4216F"/>
    <w:rsid w:val="00B43A61"/>
    <w:rsid w:val="00B44C1D"/>
    <w:rsid w:val="00B51436"/>
    <w:rsid w:val="00B531C2"/>
    <w:rsid w:val="00B53434"/>
    <w:rsid w:val="00B5434B"/>
    <w:rsid w:val="00B54460"/>
    <w:rsid w:val="00B60E38"/>
    <w:rsid w:val="00B6157E"/>
    <w:rsid w:val="00B7007D"/>
    <w:rsid w:val="00B94FE7"/>
    <w:rsid w:val="00BA18AD"/>
    <w:rsid w:val="00BA279D"/>
    <w:rsid w:val="00BB38E9"/>
    <w:rsid w:val="00BB5072"/>
    <w:rsid w:val="00BC3713"/>
    <w:rsid w:val="00BD1BDE"/>
    <w:rsid w:val="00BD2545"/>
    <w:rsid w:val="00BD6D36"/>
    <w:rsid w:val="00BE040F"/>
    <w:rsid w:val="00BE07DC"/>
    <w:rsid w:val="00BF0555"/>
    <w:rsid w:val="00C02E0E"/>
    <w:rsid w:val="00C10794"/>
    <w:rsid w:val="00C1372E"/>
    <w:rsid w:val="00C174A3"/>
    <w:rsid w:val="00C24C6A"/>
    <w:rsid w:val="00C265A9"/>
    <w:rsid w:val="00C27471"/>
    <w:rsid w:val="00C2788F"/>
    <w:rsid w:val="00C3276A"/>
    <w:rsid w:val="00C343CB"/>
    <w:rsid w:val="00C4236C"/>
    <w:rsid w:val="00C533AE"/>
    <w:rsid w:val="00C539EA"/>
    <w:rsid w:val="00C54E53"/>
    <w:rsid w:val="00C57BB1"/>
    <w:rsid w:val="00C6037B"/>
    <w:rsid w:val="00C609B1"/>
    <w:rsid w:val="00C63D12"/>
    <w:rsid w:val="00C669B1"/>
    <w:rsid w:val="00C6718F"/>
    <w:rsid w:val="00C8557C"/>
    <w:rsid w:val="00C8782C"/>
    <w:rsid w:val="00C906DF"/>
    <w:rsid w:val="00CA1800"/>
    <w:rsid w:val="00CA3A74"/>
    <w:rsid w:val="00CB0F79"/>
    <w:rsid w:val="00CB224A"/>
    <w:rsid w:val="00CB6C2C"/>
    <w:rsid w:val="00CB7256"/>
    <w:rsid w:val="00CC0EA1"/>
    <w:rsid w:val="00CC23D1"/>
    <w:rsid w:val="00CD3059"/>
    <w:rsid w:val="00CD30A9"/>
    <w:rsid w:val="00D4047E"/>
    <w:rsid w:val="00D42A84"/>
    <w:rsid w:val="00D42E4F"/>
    <w:rsid w:val="00D44075"/>
    <w:rsid w:val="00D50226"/>
    <w:rsid w:val="00D56476"/>
    <w:rsid w:val="00D56AC2"/>
    <w:rsid w:val="00D632AF"/>
    <w:rsid w:val="00D66A38"/>
    <w:rsid w:val="00D72D0F"/>
    <w:rsid w:val="00D72EC9"/>
    <w:rsid w:val="00D837CE"/>
    <w:rsid w:val="00D94E1F"/>
    <w:rsid w:val="00D956EF"/>
    <w:rsid w:val="00D97FA4"/>
    <w:rsid w:val="00DA088F"/>
    <w:rsid w:val="00DB05D8"/>
    <w:rsid w:val="00DB55E1"/>
    <w:rsid w:val="00DC66B3"/>
    <w:rsid w:val="00DD6962"/>
    <w:rsid w:val="00DE2D73"/>
    <w:rsid w:val="00DE4B9D"/>
    <w:rsid w:val="00DE5F9F"/>
    <w:rsid w:val="00E10929"/>
    <w:rsid w:val="00E124F1"/>
    <w:rsid w:val="00E17B32"/>
    <w:rsid w:val="00E266C4"/>
    <w:rsid w:val="00E30B1C"/>
    <w:rsid w:val="00E31116"/>
    <w:rsid w:val="00E317B7"/>
    <w:rsid w:val="00E374DE"/>
    <w:rsid w:val="00E41042"/>
    <w:rsid w:val="00E4243D"/>
    <w:rsid w:val="00E4268B"/>
    <w:rsid w:val="00E427EF"/>
    <w:rsid w:val="00E43E4F"/>
    <w:rsid w:val="00E50A90"/>
    <w:rsid w:val="00E5610B"/>
    <w:rsid w:val="00E56362"/>
    <w:rsid w:val="00E62AFC"/>
    <w:rsid w:val="00E65B63"/>
    <w:rsid w:val="00E70A3C"/>
    <w:rsid w:val="00E8020D"/>
    <w:rsid w:val="00E92463"/>
    <w:rsid w:val="00E9480D"/>
    <w:rsid w:val="00EA1A85"/>
    <w:rsid w:val="00EA36DF"/>
    <w:rsid w:val="00EA4ED2"/>
    <w:rsid w:val="00EA501D"/>
    <w:rsid w:val="00EA7B58"/>
    <w:rsid w:val="00EB648D"/>
    <w:rsid w:val="00EC0D54"/>
    <w:rsid w:val="00ED30DE"/>
    <w:rsid w:val="00ED4E05"/>
    <w:rsid w:val="00EE32B7"/>
    <w:rsid w:val="00EF52DF"/>
    <w:rsid w:val="00F14369"/>
    <w:rsid w:val="00F24D65"/>
    <w:rsid w:val="00F30D3A"/>
    <w:rsid w:val="00F36721"/>
    <w:rsid w:val="00F44D3B"/>
    <w:rsid w:val="00F50903"/>
    <w:rsid w:val="00F50BD5"/>
    <w:rsid w:val="00F54291"/>
    <w:rsid w:val="00F562A1"/>
    <w:rsid w:val="00F757D5"/>
    <w:rsid w:val="00F81D0B"/>
    <w:rsid w:val="00F83C07"/>
    <w:rsid w:val="00F842DC"/>
    <w:rsid w:val="00F87A92"/>
    <w:rsid w:val="00F90E59"/>
    <w:rsid w:val="00F93019"/>
    <w:rsid w:val="00F94DA3"/>
    <w:rsid w:val="00F95A90"/>
    <w:rsid w:val="00FA4032"/>
    <w:rsid w:val="00FA5DC5"/>
    <w:rsid w:val="00FA5FC1"/>
    <w:rsid w:val="00FA7C38"/>
    <w:rsid w:val="00FB15F5"/>
    <w:rsid w:val="00FB1D46"/>
    <w:rsid w:val="00FB2991"/>
    <w:rsid w:val="00FB6BB7"/>
    <w:rsid w:val="00FC481C"/>
    <w:rsid w:val="00FC78D4"/>
    <w:rsid w:val="00FD2C24"/>
    <w:rsid w:val="00FE0720"/>
    <w:rsid w:val="00FE0DD6"/>
    <w:rsid w:val="00FE4623"/>
    <w:rsid w:val="00FE51CB"/>
    <w:rsid w:val="00FE561A"/>
    <w:rsid w:val="00FE5B5E"/>
    <w:rsid w:val="00FF1D3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F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E4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D4C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8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0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3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zycepr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deksevraci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pro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machova@cepro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http://www.ceproas.cz/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2019-03-05T19:17:00Z</dcterms:created>
  <dcterms:modified xsi:type="dcterms:W3CDTF">2019-03-07T09:59:00Z</dcterms:modified>
</cp:coreProperties>
</file>