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48727" w14:textId="77777777" w:rsidR="0095700B" w:rsidRDefault="00B14081" w:rsidP="00FC22BD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Soudní přešlapy pokračují, insolvence Čepra se vrací na začátek</w:t>
      </w:r>
    </w:p>
    <w:p w14:paraId="67B1D14F" w14:textId="77777777" w:rsidR="0095700B" w:rsidRDefault="0095700B" w:rsidP="0095700B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BB7C45A" w14:textId="77777777" w:rsidR="0095700B" w:rsidRPr="0095700B" w:rsidRDefault="0095700B" w:rsidP="0095700B">
      <w:pPr>
        <w:rPr>
          <w:rFonts w:ascii="Arial" w:hAnsi="Arial" w:cs="Arial"/>
          <w:bCs/>
          <w:color w:val="000000"/>
          <w:sz w:val="22"/>
          <w:szCs w:val="22"/>
        </w:rPr>
      </w:pPr>
    </w:p>
    <w:p w14:paraId="5988C0E0" w14:textId="6DEA5701" w:rsidR="001169C0" w:rsidRDefault="008669AA" w:rsidP="0095700B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Praha 29</w:t>
      </w:r>
      <w:r w:rsidR="00FC3332" w:rsidRPr="007F5593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B14081">
        <w:rPr>
          <w:rFonts w:ascii="Arial" w:hAnsi="Arial" w:cs="Arial"/>
          <w:bCs/>
          <w:color w:val="000000"/>
          <w:sz w:val="22"/>
          <w:szCs w:val="22"/>
        </w:rPr>
        <w:t>9</w:t>
      </w:r>
      <w:r w:rsidR="007F64A7" w:rsidRPr="00997B73">
        <w:rPr>
          <w:rFonts w:ascii="Arial" w:hAnsi="Arial" w:cs="Arial"/>
          <w:bCs/>
          <w:color w:val="000000"/>
          <w:sz w:val="22"/>
          <w:szCs w:val="22"/>
        </w:rPr>
        <w:t>.</w:t>
      </w:r>
      <w:r w:rsidR="00FC3332" w:rsidRPr="00997B73">
        <w:rPr>
          <w:rFonts w:ascii="Arial" w:hAnsi="Arial" w:cs="Arial"/>
          <w:bCs/>
          <w:color w:val="000000"/>
          <w:sz w:val="22"/>
          <w:szCs w:val="22"/>
        </w:rPr>
        <w:t xml:space="preserve"> 201</w:t>
      </w:r>
      <w:r w:rsidR="004804B9" w:rsidRPr="00997B73">
        <w:rPr>
          <w:rFonts w:ascii="Arial" w:hAnsi="Arial" w:cs="Arial"/>
          <w:bCs/>
          <w:color w:val="000000"/>
          <w:sz w:val="22"/>
          <w:szCs w:val="22"/>
        </w:rPr>
        <w:t>7</w:t>
      </w:r>
      <w:r w:rsidR="0095700B" w:rsidRPr="00997B73">
        <w:rPr>
          <w:rFonts w:ascii="Arial" w:hAnsi="Arial" w:cs="Arial"/>
          <w:bCs/>
          <w:color w:val="000000"/>
          <w:sz w:val="22"/>
          <w:szCs w:val="22"/>
        </w:rPr>
        <w:t xml:space="preserve"> – </w:t>
      </w:r>
      <w:r w:rsidR="0009403F" w:rsidRPr="008669AA">
        <w:rPr>
          <w:rFonts w:ascii="Arial" w:hAnsi="Arial" w:cs="Arial"/>
          <w:b/>
          <w:bCs/>
          <w:color w:val="000000"/>
          <w:sz w:val="22"/>
          <w:szCs w:val="22"/>
        </w:rPr>
        <w:t>Vrchní soud v Praze zrušil rozhodnutí, kterým</w:t>
      </w:r>
      <w:r w:rsidR="001169C0" w:rsidRPr="008669AA">
        <w:rPr>
          <w:rFonts w:ascii="Arial" w:hAnsi="Arial" w:cs="Arial"/>
          <w:b/>
          <w:bCs/>
          <w:color w:val="000000"/>
          <w:sz w:val="22"/>
          <w:szCs w:val="22"/>
        </w:rPr>
        <w:t xml:space="preserve"> insolvenční soud</w:t>
      </w:r>
      <w:r w:rsidR="0009403F" w:rsidRPr="008669AA">
        <w:rPr>
          <w:rFonts w:ascii="Arial" w:hAnsi="Arial" w:cs="Arial"/>
          <w:b/>
          <w:bCs/>
          <w:color w:val="000000"/>
          <w:sz w:val="22"/>
          <w:szCs w:val="22"/>
        </w:rPr>
        <w:t xml:space="preserve"> zamítl v květnu bezdůvodný insolvenční návrh JUDr. Vladimíra Bartoše. </w:t>
      </w:r>
      <w:r w:rsidR="0093107A" w:rsidRPr="008669AA">
        <w:rPr>
          <w:rFonts w:ascii="Arial" w:hAnsi="Arial" w:cs="Arial"/>
          <w:b/>
          <w:bCs/>
          <w:color w:val="000000"/>
          <w:sz w:val="22"/>
          <w:szCs w:val="22"/>
        </w:rPr>
        <w:t xml:space="preserve">Důvodem zrušení byly </w:t>
      </w:r>
      <w:r w:rsidRPr="008669AA">
        <w:rPr>
          <w:rFonts w:ascii="Arial" w:hAnsi="Arial" w:cs="Arial"/>
          <w:b/>
          <w:bCs/>
          <w:color w:val="000000"/>
          <w:sz w:val="22"/>
          <w:szCs w:val="22"/>
        </w:rPr>
        <w:t xml:space="preserve">opět </w:t>
      </w:r>
      <w:r w:rsidR="0093107A" w:rsidRPr="008669AA">
        <w:rPr>
          <w:rFonts w:ascii="Arial" w:hAnsi="Arial" w:cs="Arial"/>
          <w:b/>
          <w:bCs/>
          <w:color w:val="000000"/>
          <w:sz w:val="22"/>
          <w:szCs w:val="22"/>
        </w:rPr>
        <w:t xml:space="preserve">výlučně procesní důvody, </w:t>
      </w:r>
      <w:r w:rsidR="001169C0" w:rsidRPr="008669AA">
        <w:rPr>
          <w:rFonts w:ascii="Arial" w:hAnsi="Arial" w:cs="Arial"/>
          <w:b/>
          <w:bCs/>
          <w:color w:val="000000"/>
          <w:sz w:val="22"/>
          <w:szCs w:val="22"/>
        </w:rPr>
        <w:t xml:space="preserve">konkrétně administrativní pochybení </w:t>
      </w:r>
      <w:r w:rsidR="00675811" w:rsidRPr="008669AA">
        <w:rPr>
          <w:rFonts w:ascii="Arial" w:hAnsi="Arial" w:cs="Arial"/>
          <w:b/>
          <w:bCs/>
          <w:color w:val="000000"/>
          <w:sz w:val="22"/>
          <w:szCs w:val="22"/>
        </w:rPr>
        <w:t xml:space="preserve">Městského </w:t>
      </w:r>
      <w:r w:rsidR="001169C0" w:rsidRPr="008669AA">
        <w:rPr>
          <w:rFonts w:ascii="Arial" w:hAnsi="Arial" w:cs="Arial"/>
          <w:b/>
          <w:bCs/>
          <w:color w:val="000000"/>
          <w:sz w:val="22"/>
          <w:szCs w:val="22"/>
        </w:rPr>
        <w:t>soudu</w:t>
      </w:r>
      <w:r w:rsidR="00675811" w:rsidRPr="008669AA">
        <w:rPr>
          <w:rFonts w:ascii="Arial" w:hAnsi="Arial" w:cs="Arial"/>
          <w:b/>
          <w:bCs/>
          <w:color w:val="000000"/>
          <w:sz w:val="22"/>
          <w:szCs w:val="22"/>
        </w:rPr>
        <w:t xml:space="preserve"> v Praze</w:t>
      </w:r>
      <w:r w:rsidR="001169C0" w:rsidRPr="008669AA">
        <w:rPr>
          <w:rFonts w:ascii="Arial" w:hAnsi="Arial" w:cs="Arial"/>
          <w:b/>
          <w:bCs/>
          <w:color w:val="000000"/>
          <w:sz w:val="22"/>
          <w:szCs w:val="22"/>
        </w:rPr>
        <w:t>, který rozhodoval o žalobě pro zmatečnost JUDr. Bartoše, na jejímž základě se ČEPRO v prosinci 2016 vrátilo zpět do insolvence.</w:t>
      </w:r>
    </w:p>
    <w:p w14:paraId="16BE6397" w14:textId="77777777" w:rsidR="0009403F" w:rsidRDefault="0009403F" w:rsidP="0095700B">
      <w:pPr>
        <w:rPr>
          <w:rFonts w:ascii="Arial" w:hAnsi="Arial" w:cs="Arial"/>
          <w:bCs/>
          <w:color w:val="000000"/>
          <w:sz w:val="22"/>
          <w:szCs w:val="22"/>
        </w:rPr>
      </w:pPr>
    </w:p>
    <w:p w14:paraId="20FF6855" w14:textId="7F0CEAFF" w:rsidR="0093107A" w:rsidRPr="0009403F" w:rsidRDefault="003C46BD" w:rsidP="0093107A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Opakovaně</w:t>
      </w:r>
      <w:r w:rsidR="001169C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3107A" w:rsidRPr="0009403F">
        <w:rPr>
          <w:rFonts w:ascii="Arial" w:hAnsi="Arial" w:cs="Arial"/>
          <w:bCs/>
          <w:color w:val="000000"/>
          <w:sz w:val="22"/>
          <w:szCs w:val="22"/>
        </w:rPr>
        <w:t xml:space="preserve">zamítnutý insolvenční návrh </w:t>
      </w:r>
      <w:r w:rsidR="0093107A">
        <w:rPr>
          <w:rFonts w:ascii="Arial" w:hAnsi="Arial" w:cs="Arial"/>
          <w:bCs/>
          <w:color w:val="000000"/>
          <w:sz w:val="22"/>
          <w:szCs w:val="22"/>
        </w:rPr>
        <w:t xml:space="preserve">je tak nutné </w:t>
      </w:r>
      <w:r w:rsidR="0093107A" w:rsidRPr="0009403F">
        <w:rPr>
          <w:rFonts w:ascii="Arial" w:hAnsi="Arial" w:cs="Arial"/>
          <w:bCs/>
          <w:color w:val="000000"/>
          <w:sz w:val="22"/>
          <w:szCs w:val="22"/>
        </w:rPr>
        <w:t>znovu projednat.</w:t>
      </w:r>
      <w:r w:rsidR="0093107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3107A" w:rsidRPr="0009403F">
        <w:rPr>
          <w:rFonts w:ascii="Arial" w:hAnsi="Arial" w:cs="Arial"/>
          <w:bCs/>
          <w:color w:val="000000"/>
          <w:sz w:val="22"/>
          <w:szCs w:val="22"/>
        </w:rPr>
        <w:t xml:space="preserve">Insolvenční návrh JUDr. Bartoše je však stále nutno považovat za </w:t>
      </w:r>
      <w:proofErr w:type="spellStart"/>
      <w:r w:rsidR="0093107A" w:rsidRPr="0009403F">
        <w:rPr>
          <w:rFonts w:ascii="Arial" w:hAnsi="Arial" w:cs="Arial"/>
          <w:bCs/>
          <w:color w:val="000000"/>
          <w:sz w:val="22"/>
          <w:szCs w:val="22"/>
        </w:rPr>
        <w:t>šikanózní</w:t>
      </w:r>
      <w:proofErr w:type="spellEnd"/>
      <w:r w:rsidR="0093107A" w:rsidRPr="0009403F">
        <w:rPr>
          <w:rFonts w:ascii="Arial" w:hAnsi="Arial" w:cs="Arial"/>
          <w:bCs/>
          <w:color w:val="000000"/>
          <w:sz w:val="22"/>
          <w:szCs w:val="22"/>
        </w:rPr>
        <w:t xml:space="preserve"> a bez šance na úspěch, neboť ČEPRO</w:t>
      </w:r>
      <w:r w:rsidR="0093107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3107A" w:rsidRPr="0009403F">
        <w:rPr>
          <w:rFonts w:ascii="Arial" w:hAnsi="Arial" w:cs="Arial"/>
          <w:bCs/>
          <w:color w:val="000000"/>
          <w:sz w:val="22"/>
          <w:szCs w:val="22"/>
        </w:rPr>
        <w:t>je i nadále ve vynikající hospodářské kondici.</w:t>
      </w:r>
    </w:p>
    <w:p w14:paraId="01523B81" w14:textId="77777777" w:rsidR="0093107A" w:rsidRDefault="0093107A" w:rsidP="0095700B">
      <w:pPr>
        <w:rPr>
          <w:rFonts w:ascii="Arial" w:hAnsi="Arial" w:cs="Arial"/>
          <w:bCs/>
          <w:color w:val="000000"/>
          <w:sz w:val="22"/>
          <w:szCs w:val="22"/>
        </w:rPr>
      </w:pPr>
      <w:bookmarkStart w:id="0" w:name="_GoBack"/>
      <w:bookmarkEnd w:id="0"/>
    </w:p>
    <w:p w14:paraId="4AC1874C" w14:textId="5D53A0F0" w:rsidR="0093107A" w:rsidRDefault="001169C0" w:rsidP="0093107A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Insolvenční soud </w:t>
      </w:r>
      <w:r w:rsidR="009F080D" w:rsidRPr="001169C0">
        <w:rPr>
          <w:rFonts w:ascii="Arial" w:hAnsi="Arial" w:cs="Arial"/>
          <w:bCs/>
          <w:sz w:val="22"/>
          <w:szCs w:val="22"/>
        </w:rPr>
        <w:t>dle názoru</w:t>
      </w:r>
      <w:r w:rsidR="000D4D19" w:rsidRPr="001169C0">
        <w:rPr>
          <w:rFonts w:ascii="Arial" w:hAnsi="Arial" w:cs="Arial"/>
          <w:bCs/>
          <w:sz w:val="22"/>
          <w:szCs w:val="22"/>
        </w:rPr>
        <w:t xml:space="preserve"> Vrchního soudu v Praze </w:t>
      </w:r>
      <w:r w:rsidR="0093107A">
        <w:rPr>
          <w:rFonts w:ascii="Arial" w:hAnsi="Arial" w:cs="Arial"/>
          <w:bCs/>
          <w:color w:val="000000"/>
          <w:sz w:val="22"/>
          <w:szCs w:val="22"/>
        </w:rPr>
        <w:t xml:space="preserve">pochybil, </w:t>
      </w:r>
      <w:r w:rsidR="00445B76">
        <w:rPr>
          <w:rFonts w:ascii="Arial" w:hAnsi="Arial" w:cs="Arial"/>
          <w:bCs/>
          <w:color w:val="000000"/>
          <w:sz w:val="22"/>
          <w:szCs w:val="22"/>
        </w:rPr>
        <w:t xml:space="preserve">neboť o insolvenčním návrhu rozhodl předčasně. K tomu však došlo v důsledku chyby Městského soudu v Praze v souvisejícím řízení o žalobě pro zmatečnost, který </w:t>
      </w:r>
      <w:r w:rsidR="0093107A">
        <w:rPr>
          <w:rFonts w:ascii="Arial" w:hAnsi="Arial" w:cs="Arial"/>
          <w:bCs/>
          <w:color w:val="000000"/>
          <w:sz w:val="22"/>
          <w:szCs w:val="22"/>
        </w:rPr>
        <w:t xml:space="preserve">v insolvenčním rejstříku </w:t>
      </w:r>
      <w:r w:rsidR="007546A8">
        <w:rPr>
          <w:rFonts w:ascii="Arial" w:hAnsi="Arial" w:cs="Arial"/>
          <w:bCs/>
          <w:color w:val="000000"/>
          <w:sz w:val="22"/>
          <w:szCs w:val="22"/>
        </w:rPr>
        <w:t xml:space="preserve">řádně </w:t>
      </w:r>
      <w:r w:rsidR="0093107A" w:rsidRPr="0009403F">
        <w:rPr>
          <w:rFonts w:ascii="Arial" w:hAnsi="Arial" w:cs="Arial"/>
          <w:bCs/>
          <w:color w:val="000000"/>
          <w:sz w:val="22"/>
          <w:szCs w:val="22"/>
        </w:rPr>
        <w:t>nezveřej</w:t>
      </w:r>
      <w:r w:rsidR="0093107A">
        <w:rPr>
          <w:rFonts w:ascii="Arial" w:hAnsi="Arial" w:cs="Arial"/>
          <w:bCs/>
          <w:color w:val="000000"/>
          <w:sz w:val="22"/>
          <w:szCs w:val="22"/>
        </w:rPr>
        <w:t>nil</w:t>
      </w:r>
      <w:r w:rsidR="0093107A" w:rsidRPr="0009403F">
        <w:rPr>
          <w:rFonts w:ascii="Arial" w:hAnsi="Arial" w:cs="Arial"/>
          <w:bCs/>
          <w:color w:val="000000"/>
          <w:sz w:val="22"/>
          <w:szCs w:val="22"/>
        </w:rPr>
        <w:t xml:space="preserve"> rozhodnutí </w:t>
      </w:r>
      <w:r w:rsidR="0093107A">
        <w:rPr>
          <w:rFonts w:ascii="Arial" w:hAnsi="Arial" w:cs="Arial"/>
          <w:bCs/>
          <w:color w:val="000000"/>
          <w:sz w:val="22"/>
          <w:szCs w:val="22"/>
        </w:rPr>
        <w:t xml:space="preserve">z jednání o </w:t>
      </w:r>
      <w:r w:rsidR="0093107A" w:rsidRPr="0009403F">
        <w:rPr>
          <w:rFonts w:ascii="Arial" w:hAnsi="Arial" w:cs="Arial"/>
          <w:bCs/>
          <w:color w:val="000000"/>
          <w:sz w:val="22"/>
          <w:szCs w:val="22"/>
        </w:rPr>
        <w:t>žalobě pro zmatečnost</w:t>
      </w:r>
      <w:r w:rsidR="0093107A">
        <w:rPr>
          <w:rFonts w:ascii="Arial" w:hAnsi="Arial" w:cs="Arial"/>
          <w:bCs/>
          <w:color w:val="000000"/>
          <w:sz w:val="22"/>
          <w:szCs w:val="22"/>
        </w:rPr>
        <w:t xml:space="preserve">. Rozhodnutí </w:t>
      </w:r>
      <w:r w:rsidR="0093107A" w:rsidRPr="0009403F">
        <w:rPr>
          <w:rFonts w:ascii="Arial" w:hAnsi="Arial" w:cs="Arial"/>
          <w:bCs/>
          <w:color w:val="000000"/>
          <w:sz w:val="22"/>
          <w:szCs w:val="22"/>
        </w:rPr>
        <w:t xml:space="preserve">tak nenabyla právní moci, ačkoliv </w:t>
      </w:r>
      <w:r w:rsidR="00675811">
        <w:rPr>
          <w:rFonts w:ascii="Arial" w:hAnsi="Arial" w:cs="Arial"/>
          <w:bCs/>
          <w:color w:val="000000"/>
          <w:sz w:val="22"/>
          <w:szCs w:val="22"/>
        </w:rPr>
        <w:t xml:space="preserve">Městský soud v Praze </w:t>
      </w:r>
      <w:r w:rsidR="0093107A" w:rsidRPr="0009403F">
        <w:rPr>
          <w:rFonts w:ascii="Arial" w:hAnsi="Arial" w:cs="Arial"/>
          <w:bCs/>
          <w:color w:val="000000"/>
          <w:sz w:val="22"/>
          <w:szCs w:val="22"/>
        </w:rPr>
        <w:t>deklaroval, že právní moc nastala 9. prosince 2016</w:t>
      </w:r>
      <w:r w:rsidR="00791205">
        <w:rPr>
          <w:rFonts w:ascii="Arial" w:hAnsi="Arial" w:cs="Arial"/>
          <w:bCs/>
          <w:color w:val="000000"/>
          <w:sz w:val="22"/>
          <w:szCs w:val="22"/>
        </w:rPr>
        <w:t xml:space="preserve"> a jsou tedy splněny podmínky pro konání obnoveného insolvenčního řízení</w:t>
      </w:r>
      <w:r w:rsidR="0093107A" w:rsidRPr="0009403F">
        <w:rPr>
          <w:rFonts w:ascii="Arial" w:hAnsi="Arial" w:cs="Arial"/>
          <w:bCs/>
          <w:color w:val="000000"/>
          <w:sz w:val="22"/>
          <w:szCs w:val="22"/>
        </w:rPr>
        <w:t>. V srpnu 2017 však svévolně změnil právní moc na 11. července 2017. Tímto procesním krokem fakticky došlo k anulování obnoveného insolvenčního řízení.</w:t>
      </w:r>
    </w:p>
    <w:p w14:paraId="7D705ABB" w14:textId="77777777" w:rsidR="000D4D19" w:rsidRPr="0009403F" w:rsidRDefault="000D4D19" w:rsidP="0093107A">
      <w:pPr>
        <w:rPr>
          <w:rFonts w:ascii="Arial" w:hAnsi="Arial" w:cs="Arial"/>
          <w:bCs/>
          <w:color w:val="000000"/>
          <w:sz w:val="22"/>
          <w:szCs w:val="22"/>
        </w:rPr>
      </w:pPr>
    </w:p>
    <w:p w14:paraId="5A55A15B" w14:textId="77777777" w:rsidR="0093107A" w:rsidRDefault="0093107A" w:rsidP="0093107A">
      <w:pPr>
        <w:rPr>
          <w:rFonts w:ascii="Arial" w:hAnsi="Arial" w:cs="Arial"/>
          <w:bCs/>
          <w:color w:val="000000"/>
          <w:sz w:val="22"/>
          <w:szCs w:val="22"/>
        </w:rPr>
      </w:pPr>
      <w:r w:rsidRPr="0009403F">
        <w:rPr>
          <w:rFonts w:ascii="Arial" w:hAnsi="Arial" w:cs="Arial"/>
          <w:bCs/>
          <w:color w:val="000000"/>
          <w:sz w:val="22"/>
          <w:szCs w:val="22"/>
        </w:rPr>
        <w:t>ČEPRO s postupem soudu zásadně nesouhlasí a považuje jej za výsledek přepjatého formalismu a nepřípustné popření principu právní jistoty.</w:t>
      </w:r>
    </w:p>
    <w:p w14:paraId="221C0FC7" w14:textId="77777777" w:rsidR="0009403F" w:rsidRDefault="0009403F" w:rsidP="0009403F">
      <w:pPr>
        <w:rPr>
          <w:rFonts w:ascii="Arial" w:hAnsi="Arial" w:cs="Arial"/>
          <w:bCs/>
          <w:color w:val="000000"/>
          <w:sz w:val="22"/>
          <w:szCs w:val="22"/>
        </w:rPr>
      </w:pPr>
    </w:p>
    <w:p w14:paraId="29961877" w14:textId="77777777" w:rsidR="00B14081" w:rsidRDefault="00B14081" w:rsidP="0095700B">
      <w:pPr>
        <w:rPr>
          <w:rFonts w:ascii="Arial" w:hAnsi="Arial" w:cs="Arial"/>
          <w:bCs/>
          <w:color w:val="000000"/>
          <w:sz w:val="22"/>
          <w:szCs w:val="22"/>
        </w:rPr>
      </w:pPr>
    </w:p>
    <w:p w14:paraId="7E355888" w14:textId="77777777" w:rsidR="000F3BA6" w:rsidRPr="0095700B" w:rsidRDefault="000F3BA6" w:rsidP="000F3BA6">
      <w:pPr>
        <w:rPr>
          <w:sz w:val="20"/>
          <w:szCs w:val="20"/>
        </w:rPr>
      </w:pPr>
    </w:p>
    <w:p w14:paraId="5F92484C" w14:textId="77777777" w:rsidR="00152E6E" w:rsidRDefault="00152E6E" w:rsidP="00152E6E">
      <w:pPr>
        <w:rPr>
          <w:color w:val="1F497D"/>
          <w:sz w:val="20"/>
          <w:szCs w:val="20"/>
        </w:rPr>
      </w:pPr>
      <w:r w:rsidRPr="0095700B">
        <w:rPr>
          <w:color w:val="1F497D"/>
          <w:sz w:val="20"/>
          <w:szCs w:val="20"/>
        </w:rPr>
        <w:t> </w:t>
      </w:r>
    </w:p>
    <w:p w14:paraId="51BF879D" w14:textId="77777777" w:rsidR="0095700B" w:rsidRDefault="0095700B" w:rsidP="00152E6E">
      <w:pPr>
        <w:rPr>
          <w:color w:val="1F497D"/>
          <w:sz w:val="20"/>
          <w:szCs w:val="20"/>
        </w:rPr>
      </w:pPr>
    </w:p>
    <w:p w14:paraId="3BC27CCF" w14:textId="77777777" w:rsidR="0095700B" w:rsidRDefault="0095700B" w:rsidP="00152E6E">
      <w:pPr>
        <w:rPr>
          <w:color w:val="1F497D"/>
          <w:sz w:val="20"/>
          <w:szCs w:val="20"/>
        </w:rPr>
      </w:pPr>
    </w:p>
    <w:p w14:paraId="2F3AE4D2" w14:textId="77777777" w:rsidR="0095700B" w:rsidRPr="0095700B" w:rsidRDefault="0095700B" w:rsidP="00152E6E">
      <w:pPr>
        <w:rPr>
          <w:sz w:val="20"/>
          <w:szCs w:val="20"/>
        </w:rPr>
      </w:pPr>
    </w:p>
    <w:p w14:paraId="01691B0B" w14:textId="77777777" w:rsidR="003E7455" w:rsidRPr="0095700B" w:rsidRDefault="003E7455" w:rsidP="003E7455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0"/>
          <w:szCs w:val="20"/>
        </w:rPr>
      </w:pPr>
      <w:r w:rsidRPr="0095700B">
        <w:rPr>
          <w:rFonts w:ascii="Arial" w:hAnsi="Arial" w:cs="Arial"/>
          <w:b/>
          <w:sz w:val="20"/>
          <w:szCs w:val="20"/>
        </w:rPr>
        <w:t>Kontakt pro média:</w:t>
      </w:r>
    </w:p>
    <w:p w14:paraId="383F24CD" w14:textId="77777777" w:rsidR="003E7455" w:rsidRPr="0095700B" w:rsidRDefault="003E7455" w:rsidP="003E745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973A1F7" w14:textId="77777777" w:rsidR="003E7455" w:rsidRPr="0095700B" w:rsidRDefault="003E7455" w:rsidP="003E7455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95700B">
        <w:rPr>
          <w:rFonts w:ascii="Arial" w:hAnsi="Arial" w:cs="Arial"/>
          <w:sz w:val="20"/>
          <w:szCs w:val="20"/>
        </w:rPr>
        <w:t>Lenka Svobodová</w:t>
      </w:r>
    </w:p>
    <w:p w14:paraId="14196FB4" w14:textId="77777777" w:rsidR="003E7455" w:rsidRPr="000F3BA6" w:rsidRDefault="003E7455" w:rsidP="003E745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F3BA6">
        <w:rPr>
          <w:rFonts w:ascii="Arial" w:hAnsi="Arial" w:cs="Arial"/>
          <w:sz w:val="20"/>
          <w:szCs w:val="20"/>
        </w:rPr>
        <w:t>vedoucí oddělení marketingu a komunikace</w:t>
      </w:r>
    </w:p>
    <w:p w14:paraId="2EDF003E" w14:textId="77777777" w:rsidR="003E7455" w:rsidRPr="00216FE8" w:rsidRDefault="003E7455" w:rsidP="003E745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F3BA6">
        <w:rPr>
          <w:rFonts w:ascii="Arial" w:hAnsi="Arial" w:cs="Arial"/>
          <w:sz w:val="20"/>
          <w:szCs w:val="20"/>
        </w:rPr>
        <w:t>tel.:    +</w:t>
      </w:r>
      <w:r w:rsidRPr="00216FE8">
        <w:rPr>
          <w:rFonts w:ascii="Arial" w:hAnsi="Arial" w:cs="Arial"/>
          <w:sz w:val="20"/>
          <w:szCs w:val="20"/>
        </w:rPr>
        <w:t>420 221 968 258</w:t>
      </w:r>
    </w:p>
    <w:p w14:paraId="3C1918AD" w14:textId="77777777" w:rsidR="003E7455" w:rsidRPr="00216FE8" w:rsidRDefault="003E7455" w:rsidP="003E745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16FE8">
        <w:rPr>
          <w:rFonts w:ascii="Arial" w:hAnsi="Arial" w:cs="Arial"/>
          <w:sz w:val="20"/>
          <w:szCs w:val="20"/>
        </w:rPr>
        <w:t>GSM: +420 736 506 368</w:t>
      </w:r>
    </w:p>
    <w:p w14:paraId="29D469A2" w14:textId="77777777" w:rsidR="003E7455" w:rsidRPr="00216FE8" w:rsidRDefault="003E7455" w:rsidP="003E745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16FE8">
        <w:rPr>
          <w:rFonts w:ascii="Arial" w:hAnsi="Arial" w:cs="Arial"/>
          <w:sz w:val="20"/>
          <w:szCs w:val="20"/>
        </w:rPr>
        <w:t>lenka.svobodova@ceproas.cz</w:t>
      </w:r>
    </w:p>
    <w:p w14:paraId="54E53BF3" w14:textId="77777777" w:rsidR="003E7455" w:rsidRPr="00216FE8" w:rsidRDefault="003E7455" w:rsidP="003E745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939B9C8" w14:textId="77777777" w:rsidR="003E7455" w:rsidRPr="00216FE8" w:rsidRDefault="003E7455" w:rsidP="003E745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992C10" w14:textId="77777777" w:rsidR="003E7455" w:rsidRPr="00216FE8" w:rsidRDefault="003E7455" w:rsidP="003E7455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 w:rsidRPr="00216FE8">
        <w:rPr>
          <w:rFonts w:ascii="Arial" w:hAnsi="Arial" w:cs="Arial"/>
          <w:b/>
          <w:i/>
          <w:sz w:val="20"/>
          <w:szCs w:val="20"/>
        </w:rPr>
        <w:t>Informace pro editory:</w:t>
      </w:r>
    </w:p>
    <w:p w14:paraId="2D3C25C6" w14:textId="77777777" w:rsidR="00B95B80" w:rsidRPr="000B543C" w:rsidRDefault="00B95B80" w:rsidP="00B95B80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216FE8">
        <w:rPr>
          <w:rFonts w:ascii="Arial" w:hAnsi="Arial" w:cs="Arial"/>
          <w:i/>
          <w:sz w:val="18"/>
          <w:szCs w:val="18"/>
        </w:rPr>
        <w:t xml:space="preserve">Státní distributor paliv Čepro, a. s., je jedním z největších průmyslových podniků v České republice. V žebříčku Czech TOP 100 </w:t>
      </w:r>
      <w:r w:rsidR="00216FE8" w:rsidRPr="00216FE8">
        <w:rPr>
          <w:rFonts w:ascii="Arial" w:hAnsi="Arial" w:cs="Arial"/>
          <w:i/>
          <w:sz w:val="18"/>
          <w:szCs w:val="18"/>
        </w:rPr>
        <w:t xml:space="preserve">v hodnocení dle tržeb za rok 2016 </w:t>
      </w:r>
      <w:r w:rsidRPr="00216FE8">
        <w:rPr>
          <w:rFonts w:ascii="Arial" w:hAnsi="Arial" w:cs="Arial"/>
          <w:i/>
          <w:sz w:val="18"/>
          <w:szCs w:val="18"/>
        </w:rPr>
        <w:t xml:space="preserve">se firma umístila na </w:t>
      </w:r>
      <w:r w:rsidR="00216FE8" w:rsidRPr="00216FE8">
        <w:rPr>
          <w:rFonts w:ascii="Arial" w:hAnsi="Arial" w:cs="Arial"/>
          <w:i/>
          <w:sz w:val="18"/>
          <w:szCs w:val="18"/>
        </w:rPr>
        <w:t>10</w:t>
      </w:r>
      <w:r w:rsidRPr="00216FE8">
        <w:rPr>
          <w:rFonts w:ascii="Arial" w:hAnsi="Arial" w:cs="Arial"/>
          <w:i/>
          <w:sz w:val="18"/>
          <w:szCs w:val="18"/>
        </w:rPr>
        <w:t xml:space="preserve">. pozici. Čepro provozuje síť 1135 km produktovodů, k  dispozici má 650 skladovacích nádrží, jejichž kapacita je 1,76 mil. m³. Společnosti náleží 194 čerpacích stanic </w:t>
      </w:r>
      <w:proofErr w:type="spellStart"/>
      <w:r w:rsidRPr="00216FE8">
        <w:rPr>
          <w:rFonts w:ascii="Arial" w:hAnsi="Arial" w:cs="Arial"/>
          <w:i/>
          <w:sz w:val="18"/>
          <w:szCs w:val="18"/>
        </w:rPr>
        <w:t>EuroOil</w:t>
      </w:r>
      <w:proofErr w:type="spellEnd"/>
      <w:r w:rsidRPr="00216FE8">
        <w:rPr>
          <w:rFonts w:ascii="Arial" w:hAnsi="Arial" w:cs="Arial"/>
          <w:i/>
          <w:sz w:val="18"/>
          <w:szCs w:val="18"/>
        </w:rPr>
        <w:t xml:space="preserve"> po celé ČR, která je z hlediska počtu stanic třetí největší a z pohledu prodejů pohonných hmot čtvrtá nejvýznamnější v ČR. Síť </w:t>
      </w:r>
      <w:proofErr w:type="spellStart"/>
      <w:r w:rsidRPr="00216FE8">
        <w:rPr>
          <w:rFonts w:ascii="Arial" w:hAnsi="Arial" w:cs="Arial"/>
          <w:i/>
          <w:sz w:val="18"/>
          <w:szCs w:val="18"/>
        </w:rPr>
        <w:t>EuroOil</w:t>
      </w:r>
      <w:proofErr w:type="spellEnd"/>
      <w:r w:rsidRPr="00216FE8">
        <w:rPr>
          <w:rFonts w:ascii="Arial" w:hAnsi="Arial" w:cs="Arial"/>
          <w:i/>
          <w:sz w:val="18"/>
          <w:szCs w:val="18"/>
        </w:rPr>
        <w:t xml:space="preserve"> je největší český distributor pohonných látek v České republice</w:t>
      </w:r>
      <w:r w:rsidRPr="000B543C">
        <w:rPr>
          <w:rFonts w:ascii="Arial" w:hAnsi="Arial" w:cs="Arial"/>
          <w:i/>
          <w:sz w:val="18"/>
          <w:szCs w:val="18"/>
        </w:rPr>
        <w:t xml:space="preserve">. </w:t>
      </w:r>
    </w:p>
    <w:p w14:paraId="4E71E5EC" w14:textId="5218A2D8" w:rsidR="000F77F0" w:rsidRPr="000F3BA6" w:rsidRDefault="00B95B80" w:rsidP="008669AA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0B543C">
        <w:rPr>
          <w:rFonts w:ascii="Arial" w:hAnsi="Arial" w:cs="Arial"/>
          <w:i/>
          <w:sz w:val="18"/>
          <w:szCs w:val="18"/>
        </w:rPr>
        <w:t xml:space="preserve">Více viz: </w:t>
      </w:r>
      <w:hyperlink r:id="rId8" w:history="1">
        <w:r w:rsidRPr="000B543C">
          <w:rPr>
            <w:rStyle w:val="Hypertextovodkaz"/>
            <w:rFonts w:ascii="Arial" w:hAnsi="Arial" w:cs="Arial"/>
            <w:i/>
            <w:sz w:val="18"/>
            <w:szCs w:val="18"/>
          </w:rPr>
          <w:t>www.ceproas.cz</w:t>
        </w:r>
      </w:hyperlink>
    </w:p>
    <w:sectPr w:rsidR="000F77F0" w:rsidRPr="000F3BA6" w:rsidSect="00320FE7">
      <w:headerReference w:type="default" r:id="rId9"/>
      <w:headerReference w:type="first" r:id="rId10"/>
      <w:footerReference w:type="first" r:id="rId11"/>
      <w:pgSz w:w="11906" w:h="16838" w:code="9"/>
      <w:pgMar w:top="2836" w:right="1701" w:bottom="2157" w:left="1701" w:header="56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3694D" w14:textId="77777777" w:rsidR="00D51303" w:rsidRDefault="00D51303">
      <w:r>
        <w:separator/>
      </w:r>
    </w:p>
  </w:endnote>
  <w:endnote w:type="continuationSeparator" w:id="0">
    <w:p w14:paraId="2D3BD227" w14:textId="77777777" w:rsidR="00D51303" w:rsidRDefault="00D5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AA22E" w14:textId="77777777" w:rsidR="006A585C" w:rsidRDefault="00FC22BD">
    <w:pPr>
      <w:pStyle w:val="Zpat"/>
    </w:pPr>
    <w:r>
      <w:rPr>
        <w:noProof/>
        <w:sz w:val="20"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785029B9" wp14:editId="365D9FC2">
              <wp:simplePos x="0" y="0"/>
              <wp:positionH relativeFrom="margin">
                <wp:posOffset>-71755</wp:posOffset>
              </wp:positionH>
              <wp:positionV relativeFrom="line">
                <wp:posOffset>-318135</wp:posOffset>
              </wp:positionV>
              <wp:extent cx="5486400" cy="694055"/>
              <wp:effectExtent l="4445" t="0" r="0" b="0"/>
              <wp:wrapNone/>
              <wp:docPr id="6" name="Plátno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group w14:anchorId="19E455AA" id="Plátno 6" o:spid="_x0000_s1026" editas="canvas" style="position:absolute;margin-left:-5.65pt;margin-top:-25.05pt;width:6in;height:54.65pt;z-index:251660288;mso-position-horizontal-relative:margin;mso-position-vertical-relative:line" coordsize="54864,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xsci5eIAAAAKAQAADwAAAAAAAAAA&#10;AAAAAABuAwAAZHJzL2Rvd25yZXYueG1sUEsFBgAAAAAEAAQA8wAAAH0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4864;height:6940;visibility:visible;mso-wrap-style:square">
                <v:fill o:detectmouseclick="t"/>
                <v:path o:connecttype="none"/>
              </v:shape>
              <w10:wrap anchorx="margin" anchory="line"/>
            </v:group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40C6B190" wp14:editId="2196C438">
          <wp:simplePos x="0" y="0"/>
          <wp:positionH relativeFrom="margin">
            <wp:posOffset>0</wp:posOffset>
          </wp:positionH>
          <wp:positionV relativeFrom="page">
            <wp:posOffset>756285</wp:posOffset>
          </wp:positionV>
          <wp:extent cx="1981200" cy="647700"/>
          <wp:effectExtent l="0" t="0" r="0" b="0"/>
          <wp:wrapNone/>
          <wp:docPr id="2" name="obrázek 2" descr="Log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D9AFB" w14:textId="77777777" w:rsidR="00D51303" w:rsidRDefault="00D51303">
      <w:r>
        <w:separator/>
      </w:r>
    </w:p>
  </w:footnote>
  <w:footnote w:type="continuationSeparator" w:id="0">
    <w:p w14:paraId="6A2E978A" w14:textId="77777777" w:rsidR="00D51303" w:rsidRDefault="00D51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DDD09" w14:textId="77777777" w:rsidR="006A585C" w:rsidRDefault="00FC22BD">
    <w:pPr>
      <w:pStyle w:val="Zhlav"/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3ADB4AF4" wp14:editId="09D74D3C">
          <wp:simplePos x="0" y="0"/>
          <wp:positionH relativeFrom="margin">
            <wp:posOffset>0</wp:posOffset>
          </wp:positionH>
          <wp:positionV relativeFrom="page">
            <wp:posOffset>756285</wp:posOffset>
          </wp:positionV>
          <wp:extent cx="1981200" cy="647700"/>
          <wp:effectExtent l="0" t="0" r="0" b="0"/>
          <wp:wrapNone/>
          <wp:docPr id="3" name="obrázek 3" descr="Log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23BA9B10" wp14:editId="48DB8B5B">
          <wp:simplePos x="0" y="0"/>
          <wp:positionH relativeFrom="margin">
            <wp:posOffset>4788535</wp:posOffset>
          </wp:positionH>
          <wp:positionV relativeFrom="page">
            <wp:posOffset>756285</wp:posOffset>
          </wp:positionV>
          <wp:extent cx="600075" cy="600075"/>
          <wp:effectExtent l="0" t="0" r="9525" b="9525"/>
          <wp:wrapNone/>
          <wp:docPr id="4" name="obrázek 4" descr="Log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E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6FF49" w14:textId="77777777" w:rsidR="006A585C" w:rsidRDefault="00FC22BD">
    <w:pPr>
      <w:pStyle w:val="Zhlav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297DF408" wp14:editId="6007A5CE">
          <wp:simplePos x="0" y="0"/>
          <wp:positionH relativeFrom="margin">
            <wp:posOffset>4788535</wp:posOffset>
          </wp:positionH>
          <wp:positionV relativeFrom="page">
            <wp:posOffset>756285</wp:posOffset>
          </wp:positionV>
          <wp:extent cx="600075" cy="600075"/>
          <wp:effectExtent l="0" t="0" r="9525" b="9525"/>
          <wp:wrapNone/>
          <wp:docPr id="5" name="obrázek 5" descr="Log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E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0" locked="0" layoutInCell="1" allowOverlap="1" wp14:anchorId="2070B3F1" wp14:editId="1EB3F1CE">
          <wp:simplePos x="0" y="0"/>
          <wp:positionH relativeFrom="margin">
            <wp:posOffset>5688965</wp:posOffset>
          </wp:positionH>
          <wp:positionV relativeFrom="page">
            <wp:posOffset>1836420</wp:posOffset>
          </wp:positionV>
          <wp:extent cx="304800" cy="2343150"/>
          <wp:effectExtent l="0" t="0" r="0" b="0"/>
          <wp:wrapNone/>
          <wp:docPr id="1" name="obrázek 1" descr="Tit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T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34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460"/>
    <w:multiLevelType w:val="hybridMultilevel"/>
    <w:tmpl w:val="9F726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04F47"/>
    <w:multiLevelType w:val="hybridMultilevel"/>
    <w:tmpl w:val="3ED26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3762D"/>
    <w:multiLevelType w:val="hybridMultilevel"/>
    <w:tmpl w:val="21B445B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1D06232"/>
    <w:multiLevelType w:val="hybridMultilevel"/>
    <w:tmpl w:val="A2EE2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177B9"/>
    <w:multiLevelType w:val="hybridMultilevel"/>
    <w:tmpl w:val="AECAF7C2"/>
    <w:lvl w:ilvl="0" w:tplc="48CC343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8541AB"/>
    <w:multiLevelType w:val="hybridMultilevel"/>
    <w:tmpl w:val="1B340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576C7"/>
    <w:multiLevelType w:val="hybridMultilevel"/>
    <w:tmpl w:val="40E03546"/>
    <w:lvl w:ilvl="0" w:tplc="3F7A7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AE8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D40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EAB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C2D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16D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4E4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E65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C04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B4E543F"/>
    <w:multiLevelType w:val="hybridMultilevel"/>
    <w:tmpl w:val="F14A3C4A"/>
    <w:lvl w:ilvl="0" w:tplc="E89890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F1"/>
    <w:rsid w:val="0000594A"/>
    <w:rsid w:val="0001092D"/>
    <w:rsid w:val="000131D1"/>
    <w:rsid w:val="0001457F"/>
    <w:rsid w:val="00015F65"/>
    <w:rsid w:val="0001740E"/>
    <w:rsid w:val="00025FEC"/>
    <w:rsid w:val="000315E1"/>
    <w:rsid w:val="00031986"/>
    <w:rsid w:val="00034151"/>
    <w:rsid w:val="0003771B"/>
    <w:rsid w:val="00040341"/>
    <w:rsid w:val="000434DC"/>
    <w:rsid w:val="0004438D"/>
    <w:rsid w:val="00056752"/>
    <w:rsid w:val="00061832"/>
    <w:rsid w:val="00064419"/>
    <w:rsid w:val="0009403F"/>
    <w:rsid w:val="00095730"/>
    <w:rsid w:val="000B368B"/>
    <w:rsid w:val="000B7DCF"/>
    <w:rsid w:val="000C028B"/>
    <w:rsid w:val="000D36BA"/>
    <w:rsid w:val="000D4D19"/>
    <w:rsid w:val="000F269B"/>
    <w:rsid w:val="000F2DB3"/>
    <w:rsid w:val="000F3BA6"/>
    <w:rsid w:val="000F402B"/>
    <w:rsid w:val="000F6B26"/>
    <w:rsid w:val="000F77F0"/>
    <w:rsid w:val="001002BC"/>
    <w:rsid w:val="00102E62"/>
    <w:rsid w:val="00102FE2"/>
    <w:rsid w:val="00104BB6"/>
    <w:rsid w:val="001051F2"/>
    <w:rsid w:val="00105B34"/>
    <w:rsid w:val="00112660"/>
    <w:rsid w:val="001131D8"/>
    <w:rsid w:val="00114D0B"/>
    <w:rsid w:val="001169C0"/>
    <w:rsid w:val="001206FC"/>
    <w:rsid w:val="001232DB"/>
    <w:rsid w:val="00133269"/>
    <w:rsid w:val="001336F5"/>
    <w:rsid w:val="00140F19"/>
    <w:rsid w:val="00143B02"/>
    <w:rsid w:val="00151B6C"/>
    <w:rsid w:val="00152E6E"/>
    <w:rsid w:val="001530A2"/>
    <w:rsid w:val="00154B5D"/>
    <w:rsid w:val="00167C67"/>
    <w:rsid w:val="00170A76"/>
    <w:rsid w:val="00171D50"/>
    <w:rsid w:val="00172ED9"/>
    <w:rsid w:val="00184ECD"/>
    <w:rsid w:val="00194E5E"/>
    <w:rsid w:val="001952A2"/>
    <w:rsid w:val="00195E97"/>
    <w:rsid w:val="001A272D"/>
    <w:rsid w:val="001A6CF3"/>
    <w:rsid w:val="001B0329"/>
    <w:rsid w:val="001B0CDF"/>
    <w:rsid w:val="001B24DA"/>
    <w:rsid w:val="001B5AC3"/>
    <w:rsid w:val="001B5E6F"/>
    <w:rsid w:val="001C1164"/>
    <w:rsid w:val="001C3FC0"/>
    <w:rsid w:val="001D3E7B"/>
    <w:rsid w:val="001D4F07"/>
    <w:rsid w:val="001D63BC"/>
    <w:rsid w:val="001D6868"/>
    <w:rsid w:val="001E1D2D"/>
    <w:rsid w:val="001E5FD0"/>
    <w:rsid w:val="001E71C0"/>
    <w:rsid w:val="001F048B"/>
    <w:rsid w:val="001F1583"/>
    <w:rsid w:val="001F5CEA"/>
    <w:rsid w:val="00200076"/>
    <w:rsid w:val="00203978"/>
    <w:rsid w:val="00203FB1"/>
    <w:rsid w:val="0021087E"/>
    <w:rsid w:val="00210CE1"/>
    <w:rsid w:val="0021463F"/>
    <w:rsid w:val="00216FE8"/>
    <w:rsid w:val="00217424"/>
    <w:rsid w:val="00235072"/>
    <w:rsid w:val="0024206E"/>
    <w:rsid w:val="002430A0"/>
    <w:rsid w:val="002450EC"/>
    <w:rsid w:val="00245C6F"/>
    <w:rsid w:val="00246A1F"/>
    <w:rsid w:val="0025148E"/>
    <w:rsid w:val="00252FDD"/>
    <w:rsid w:val="00254990"/>
    <w:rsid w:val="002606A3"/>
    <w:rsid w:val="00270355"/>
    <w:rsid w:val="00272C7E"/>
    <w:rsid w:val="002746C0"/>
    <w:rsid w:val="002761BE"/>
    <w:rsid w:val="002822A5"/>
    <w:rsid w:val="0028258F"/>
    <w:rsid w:val="00282F03"/>
    <w:rsid w:val="00286110"/>
    <w:rsid w:val="002861DA"/>
    <w:rsid w:val="002870A5"/>
    <w:rsid w:val="002928CD"/>
    <w:rsid w:val="00295045"/>
    <w:rsid w:val="002A1C88"/>
    <w:rsid w:val="002A3019"/>
    <w:rsid w:val="002B4FD4"/>
    <w:rsid w:val="002B569A"/>
    <w:rsid w:val="002B5BCE"/>
    <w:rsid w:val="002C2C5D"/>
    <w:rsid w:val="002C4718"/>
    <w:rsid w:val="002D3400"/>
    <w:rsid w:val="002D5146"/>
    <w:rsid w:val="002E2558"/>
    <w:rsid w:val="002E7B39"/>
    <w:rsid w:val="002F28D1"/>
    <w:rsid w:val="00300F18"/>
    <w:rsid w:val="00304F7C"/>
    <w:rsid w:val="00306C17"/>
    <w:rsid w:val="00315FD1"/>
    <w:rsid w:val="003206DA"/>
    <w:rsid w:val="00320FE7"/>
    <w:rsid w:val="003216F4"/>
    <w:rsid w:val="003264E0"/>
    <w:rsid w:val="00326FE1"/>
    <w:rsid w:val="00335494"/>
    <w:rsid w:val="0033564D"/>
    <w:rsid w:val="00344348"/>
    <w:rsid w:val="003452A2"/>
    <w:rsid w:val="0034604F"/>
    <w:rsid w:val="00351C8E"/>
    <w:rsid w:val="00354882"/>
    <w:rsid w:val="00364243"/>
    <w:rsid w:val="00367BA4"/>
    <w:rsid w:val="0038302D"/>
    <w:rsid w:val="003840A3"/>
    <w:rsid w:val="0039066A"/>
    <w:rsid w:val="00390974"/>
    <w:rsid w:val="00391729"/>
    <w:rsid w:val="00392D12"/>
    <w:rsid w:val="003931EC"/>
    <w:rsid w:val="003B17A8"/>
    <w:rsid w:val="003B3EB2"/>
    <w:rsid w:val="003C46BD"/>
    <w:rsid w:val="003D04CA"/>
    <w:rsid w:val="003E396F"/>
    <w:rsid w:val="003E7455"/>
    <w:rsid w:val="003E7BCF"/>
    <w:rsid w:val="003F10B8"/>
    <w:rsid w:val="00403BC0"/>
    <w:rsid w:val="004046B8"/>
    <w:rsid w:val="00413FA0"/>
    <w:rsid w:val="00415139"/>
    <w:rsid w:val="00416E70"/>
    <w:rsid w:val="00416F3E"/>
    <w:rsid w:val="00416F65"/>
    <w:rsid w:val="00421972"/>
    <w:rsid w:val="0042507E"/>
    <w:rsid w:val="00432E97"/>
    <w:rsid w:val="00440C3A"/>
    <w:rsid w:val="0044370A"/>
    <w:rsid w:val="00445B76"/>
    <w:rsid w:val="004470AA"/>
    <w:rsid w:val="004516F8"/>
    <w:rsid w:val="004530F1"/>
    <w:rsid w:val="004543A2"/>
    <w:rsid w:val="004567A4"/>
    <w:rsid w:val="00467E9B"/>
    <w:rsid w:val="00473D85"/>
    <w:rsid w:val="00474592"/>
    <w:rsid w:val="004804B9"/>
    <w:rsid w:val="004830BE"/>
    <w:rsid w:val="004A07B3"/>
    <w:rsid w:val="004A0D27"/>
    <w:rsid w:val="004A18E4"/>
    <w:rsid w:val="004A39B5"/>
    <w:rsid w:val="004A4797"/>
    <w:rsid w:val="004B56C9"/>
    <w:rsid w:val="004B6D63"/>
    <w:rsid w:val="004C405C"/>
    <w:rsid w:val="004C5994"/>
    <w:rsid w:val="004E0A77"/>
    <w:rsid w:val="004E1445"/>
    <w:rsid w:val="004E7354"/>
    <w:rsid w:val="004F248F"/>
    <w:rsid w:val="00506616"/>
    <w:rsid w:val="0051152B"/>
    <w:rsid w:val="00512ECF"/>
    <w:rsid w:val="00517A0D"/>
    <w:rsid w:val="0052428D"/>
    <w:rsid w:val="0053002F"/>
    <w:rsid w:val="005325A4"/>
    <w:rsid w:val="00534828"/>
    <w:rsid w:val="00542837"/>
    <w:rsid w:val="005428D1"/>
    <w:rsid w:val="0054404F"/>
    <w:rsid w:val="00552472"/>
    <w:rsid w:val="00552823"/>
    <w:rsid w:val="005550B2"/>
    <w:rsid w:val="00555FA7"/>
    <w:rsid w:val="00564575"/>
    <w:rsid w:val="00566BFF"/>
    <w:rsid w:val="00571A5D"/>
    <w:rsid w:val="0057231C"/>
    <w:rsid w:val="00573022"/>
    <w:rsid w:val="0057574F"/>
    <w:rsid w:val="0058174B"/>
    <w:rsid w:val="00590DB3"/>
    <w:rsid w:val="00593C53"/>
    <w:rsid w:val="00597603"/>
    <w:rsid w:val="005A05C5"/>
    <w:rsid w:val="005A404F"/>
    <w:rsid w:val="005B08AC"/>
    <w:rsid w:val="005B13A4"/>
    <w:rsid w:val="005B2EB2"/>
    <w:rsid w:val="005D615D"/>
    <w:rsid w:val="005E0654"/>
    <w:rsid w:val="005F03B6"/>
    <w:rsid w:val="005F3D2B"/>
    <w:rsid w:val="00601435"/>
    <w:rsid w:val="00602B1C"/>
    <w:rsid w:val="00604541"/>
    <w:rsid w:val="00616F1D"/>
    <w:rsid w:val="00636407"/>
    <w:rsid w:val="00636796"/>
    <w:rsid w:val="00640D3F"/>
    <w:rsid w:val="00641C83"/>
    <w:rsid w:val="00647F13"/>
    <w:rsid w:val="00650E76"/>
    <w:rsid w:val="00653E6C"/>
    <w:rsid w:val="006649F8"/>
    <w:rsid w:val="00666847"/>
    <w:rsid w:val="00670267"/>
    <w:rsid w:val="00670E35"/>
    <w:rsid w:val="00672A91"/>
    <w:rsid w:val="00672C5B"/>
    <w:rsid w:val="00675811"/>
    <w:rsid w:val="00680CC1"/>
    <w:rsid w:val="00681E70"/>
    <w:rsid w:val="00682D36"/>
    <w:rsid w:val="00683A50"/>
    <w:rsid w:val="006847CE"/>
    <w:rsid w:val="006878F5"/>
    <w:rsid w:val="006A585C"/>
    <w:rsid w:val="006B007D"/>
    <w:rsid w:val="006B020A"/>
    <w:rsid w:val="006C349F"/>
    <w:rsid w:val="006C41FF"/>
    <w:rsid w:val="006D30CB"/>
    <w:rsid w:val="006D3956"/>
    <w:rsid w:val="006D547C"/>
    <w:rsid w:val="006D7561"/>
    <w:rsid w:val="006E065E"/>
    <w:rsid w:val="006E128F"/>
    <w:rsid w:val="006E3534"/>
    <w:rsid w:val="006E7019"/>
    <w:rsid w:val="006F4A64"/>
    <w:rsid w:val="007143D0"/>
    <w:rsid w:val="0071616D"/>
    <w:rsid w:val="00730210"/>
    <w:rsid w:val="00730261"/>
    <w:rsid w:val="00734BA3"/>
    <w:rsid w:val="0073562D"/>
    <w:rsid w:val="00740CF1"/>
    <w:rsid w:val="0074217B"/>
    <w:rsid w:val="00747AE0"/>
    <w:rsid w:val="00750103"/>
    <w:rsid w:val="007546A8"/>
    <w:rsid w:val="007553E1"/>
    <w:rsid w:val="00756E60"/>
    <w:rsid w:val="00757D86"/>
    <w:rsid w:val="00757FCC"/>
    <w:rsid w:val="00760ECC"/>
    <w:rsid w:val="007654F5"/>
    <w:rsid w:val="00773328"/>
    <w:rsid w:val="00774399"/>
    <w:rsid w:val="007802D1"/>
    <w:rsid w:val="00782145"/>
    <w:rsid w:val="0078253B"/>
    <w:rsid w:val="007875EF"/>
    <w:rsid w:val="007875F6"/>
    <w:rsid w:val="00787FC7"/>
    <w:rsid w:val="00791205"/>
    <w:rsid w:val="00792FEB"/>
    <w:rsid w:val="00794A8C"/>
    <w:rsid w:val="00794D8A"/>
    <w:rsid w:val="007A2D74"/>
    <w:rsid w:val="007B082B"/>
    <w:rsid w:val="007B1CD6"/>
    <w:rsid w:val="007C7E13"/>
    <w:rsid w:val="007C7F34"/>
    <w:rsid w:val="007D5408"/>
    <w:rsid w:val="007E51CF"/>
    <w:rsid w:val="007F2EC3"/>
    <w:rsid w:val="007F5593"/>
    <w:rsid w:val="007F64A7"/>
    <w:rsid w:val="007F73E9"/>
    <w:rsid w:val="0080373A"/>
    <w:rsid w:val="008113E6"/>
    <w:rsid w:val="00813445"/>
    <w:rsid w:val="00813799"/>
    <w:rsid w:val="00836079"/>
    <w:rsid w:val="008375C4"/>
    <w:rsid w:val="00845B28"/>
    <w:rsid w:val="00845DD5"/>
    <w:rsid w:val="00860105"/>
    <w:rsid w:val="008621E2"/>
    <w:rsid w:val="00862538"/>
    <w:rsid w:val="00862856"/>
    <w:rsid w:val="008669AA"/>
    <w:rsid w:val="008815AF"/>
    <w:rsid w:val="00891932"/>
    <w:rsid w:val="00896D61"/>
    <w:rsid w:val="008A39B7"/>
    <w:rsid w:val="008B2B2F"/>
    <w:rsid w:val="008B383A"/>
    <w:rsid w:val="008B39F0"/>
    <w:rsid w:val="008C04BB"/>
    <w:rsid w:val="008C0CDC"/>
    <w:rsid w:val="008C1676"/>
    <w:rsid w:val="008C46E4"/>
    <w:rsid w:val="008C5DDA"/>
    <w:rsid w:val="008D1858"/>
    <w:rsid w:val="008D2AE2"/>
    <w:rsid w:val="008E01C2"/>
    <w:rsid w:val="008E22A4"/>
    <w:rsid w:val="008F492C"/>
    <w:rsid w:val="008F7205"/>
    <w:rsid w:val="008F7E23"/>
    <w:rsid w:val="009012C1"/>
    <w:rsid w:val="009074FE"/>
    <w:rsid w:val="00907EAC"/>
    <w:rsid w:val="009106A5"/>
    <w:rsid w:val="00914CE3"/>
    <w:rsid w:val="00924C08"/>
    <w:rsid w:val="0092668A"/>
    <w:rsid w:val="0093075D"/>
    <w:rsid w:val="00930A4E"/>
    <w:rsid w:val="0093107A"/>
    <w:rsid w:val="009348A8"/>
    <w:rsid w:val="009364CB"/>
    <w:rsid w:val="009370D2"/>
    <w:rsid w:val="00943C9C"/>
    <w:rsid w:val="00944BFF"/>
    <w:rsid w:val="009541CA"/>
    <w:rsid w:val="0095700B"/>
    <w:rsid w:val="00970958"/>
    <w:rsid w:val="00973276"/>
    <w:rsid w:val="00980E53"/>
    <w:rsid w:val="00985C15"/>
    <w:rsid w:val="0099065F"/>
    <w:rsid w:val="009936A1"/>
    <w:rsid w:val="00996F24"/>
    <w:rsid w:val="00997A1E"/>
    <w:rsid w:val="00997B73"/>
    <w:rsid w:val="009A204D"/>
    <w:rsid w:val="009A3DF0"/>
    <w:rsid w:val="009A533F"/>
    <w:rsid w:val="009A7A28"/>
    <w:rsid w:val="009B57F2"/>
    <w:rsid w:val="009E358E"/>
    <w:rsid w:val="009E52D4"/>
    <w:rsid w:val="009E5E99"/>
    <w:rsid w:val="009E5F06"/>
    <w:rsid w:val="009F080D"/>
    <w:rsid w:val="00A009D4"/>
    <w:rsid w:val="00A04CF8"/>
    <w:rsid w:val="00A06192"/>
    <w:rsid w:val="00A14A2E"/>
    <w:rsid w:val="00A14ED4"/>
    <w:rsid w:val="00A22FF5"/>
    <w:rsid w:val="00A275CA"/>
    <w:rsid w:val="00A37D65"/>
    <w:rsid w:val="00A44EC9"/>
    <w:rsid w:val="00A55352"/>
    <w:rsid w:val="00A610F3"/>
    <w:rsid w:val="00A626A0"/>
    <w:rsid w:val="00A6276F"/>
    <w:rsid w:val="00A6365E"/>
    <w:rsid w:val="00A7410C"/>
    <w:rsid w:val="00A76D2D"/>
    <w:rsid w:val="00A832CA"/>
    <w:rsid w:val="00AA4FC7"/>
    <w:rsid w:val="00AD775F"/>
    <w:rsid w:val="00AE0F2F"/>
    <w:rsid w:val="00AE7F6D"/>
    <w:rsid w:val="00AF19B2"/>
    <w:rsid w:val="00B05688"/>
    <w:rsid w:val="00B05DFE"/>
    <w:rsid w:val="00B1249B"/>
    <w:rsid w:val="00B14081"/>
    <w:rsid w:val="00B17B1B"/>
    <w:rsid w:val="00B22525"/>
    <w:rsid w:val="00B24598"/>
    <w:rsid w:val="00B31F4E"/>
    <w:rsid w:val="00B33ED7"/>
    <w:rsid w:val="00B3464E"/>
    <w:rsid w:val="00B4216F"/>
    <w:rsid w:val="00B43A61"/>
    <w:rsid w:val="00B44C1D"/>
    <w:rsid w:val="00B51436"/>
    <w:rsid w:val="00B531C2"/>
    <w:rsid w:val="00B53434"/>
    <w:rsid w:val="00B54460"/>
    <w:rsid w:val="00B60E38"/>
    <w:rsid w:val="00B6157E"/>
    <w:rsid w:val="00B7007D"/>
    <w:rsid w:val="00B94FE7"/>
    <w:rsid w:val="00B95B80"/>
    <w:rsid w:val="00BA18AD"/>
    <w:rsid w:val="00BA279D"/>
    <w:rsid w:val="00BB38E9"/>
    <w:rsid w:val="00BC3713"/>
    <w:rsid w:val="00BD2545"/>
    <w:rsid w:val="00BD6D36"/>
    <w:rsid w:val="00BE040F"/>
    <w:rsid w:val="00BE07DC"/>
    <w:rsid w:val="00BF0555"/>
    <w:rsid w:val="00C02E0E"/>
    <w:rsid w:val="00C10794"/>
    <w:rsid w:val="00C1372E"/>
    <w:rsid w:val="00C174A3"/>
    <w:rsid w:val="00C24C6A"/>
    <w:rsid w:val="00C265A9"/>
    <w:rsid w:val="00C27471"/>
    <w:rsid w:val="00C2788F"/>
    <w:rsid w:val="00C3276A"/>
    <w:rsid w:val="00C343CB"/>
    <w:rsid w:val="00C4236C"/>
    <w:rsid w:val="00C42B58"/>
    <w:rsid w:val="00C533AE"/>
    <w:rsid w:val="00C539EA"/>
    <w:rsid w:val="00C54E53"/>
    <w:rsid w:val="00C5643E"/>
    <w:rsid w:val="00C57BB1"/>
    <w:rsid w:val="00C6037B"/>
    <w:rsid w:val="00C609B1"/>
    <w:rsid w:val="00C6718F"/>
    <w:rsid w:val="00C8557C"/>
    <w:rsid w:val="00C8782C"/>
    <w:rsid w:val="00C906DF"/>
    <w:rsid w:val="00C93689"/>
    <w:rsid w:val="00CA3A74"/>
    <w:rsid w:val="00CB0F79"/>
    <w:rsid w:val="00CB224A"/>
    <w:rsid w:val="00CB6C2C"/>
    <w:rsid w:val="00CB7256"/>
    <w:rsid w:val="00CC0EA1"/>
    <w:rsid w:val="00CC23D1"/>
    <w:rsid w:val="00CD3059"/>
    <w:rsid w:val="00CD30A9"/>
    <w:rsid w:val="00D4047E"/>
    <w:rsid w:val="00D42A84"/>
    <w:rsid w:val="00D44075"/>
    <w:rsid w:val="00D50226"/>
    <w:rsid w:val="00D51303"/>
    <w:rsid w:val="00D632AF"/>
    <w:rsid w:val="00D66A38"/>
    <w:rsid w:val="00D72D0F"/>
    <w:rsid w:val="00D72EC9"/>
    <w:rsid w:val="00D837CE"/>
    <w:rsid w:val="00D94E1F"/>
    <w:rsid w:val="00D956EF"/>
    <w:rsid w:val="00D97FA4"/>
    <w:rsid w:val="00DA088F"/>
    <w:rsid w:val="00DB55E1"/>
    <w:rsid w:val="00DC66B3"/>
    <w:rsid w:val="00DD6962"/>
    <w:rsid w:val="00DE07DC"/>
    <w:rsid w:val="00DE2D73"/>
    <w:rsid w:val="00DE4B9D"/>
    <w:rsid w:val="00DE5F9F"/>
    <w:rsid w:val="00E124F1"/>
    <w:rsid w:val="00E17B32"/>
    <w:rsid w:val="00E266C4"/>
    <w:rsid w:val="00E30B1C"/>
    <w:rsid w:val="00E31116"/>
    <w:rsid w:val="00E317B7"/>
    <w:rsid w:val="00E374DE"/>
    <w:rsid w:val="00E41042"/>
    <w:rsid w:val="00E4243D"/>
    <w:rsid w:val="00E4268B"/>
    <w:rsid w:val="00E427EF"/>
    <w:rsid w:val="00E43E4F"/>
    <w:rsid w:val="00E50A90"/>
    <w:rsid w:val="00E5610B"/>
    <w:rsid w:val="00E56362"/>
    <w:rsid w:val="00E65B63"/>
    <w:rsid w:val="00E70A3C"/>
    <w:rsid w:val="00E8020D"/>
    <w:rsid w:val="00E92463"/>
    <w:rsid w:val="00E9480D"/>
    <w:rsid w:val="00EA36DF"/>
    <w:rsid w:val="00EA4ED2"/>
    <w:rsid w:val="00EA7B58"/>
    <w:rsid w:val="00EB648D"/>
    <w:rsid w:val="00EC0D54"/>
    <w:rsid w:val="00ED4E05"/>
    <w:rsid w:val="00EE32B7"/>
    <w:rsid w:val="00F14369"/>
    <w:rsid w:val="00F24D65"/>
    <w:rsid w:val="00F30D3A"/>
    <w:rsid w:val="00F36721"/>
    <w:rsid w:val="00F44D3B"/>
    <w:rsid w:val="00F50903"/>
    <w:rsid w:val="00F50BD5"/>
    <w:rsid w:val="00F54291"/>
    <w:rsid w:val="00F562A1"/>
    <w:rsid w:val="00F757D5"/>
    <w:rsid w:val="00F8179C"/>
    <w:rsid w:val="00F81D0B"/>
    <w:rsid w:val="00F83C07"/>
    <w:rsid w:val="00F842DC"/>
    <w:rsid w:val="00F87A92"/>
    <w:rsid w:val="00F90E59"/>
    <w:rsid w:val="00F93019"/>
    <w:rsid w:val="00F94DA3"/>
    <w:rsid w:val="00F95A90"/>
    <w:rsid w:val="00FA4032"/>
    <w:rsid w:val="00FA5DC5"/>
    <w:rsid w:val="00FB15F5"/>
    <w:rsid w:val="00FB1D46"/>
    <w:rsid w:val="00FB2991"/>
    <w:rsid w:val="00FB6BB7"/>
    <w:rsid w:val="00FB702F"/>
    <w:rsid w:val="00FC22BD"/>
    <w:rsid w:val="00FC3332"/>
    <w:rsid w:val="00FC481C"/>
    <w:rsid w:val="00FC78D4"/>
    <w:rsid w:val="00FD2C24"/>
    <w:rsid w:val="00FE0720"/>
    <w:rsid w:val="00FE0DD6"/>
    <w:rsid w:val="00FE4623"/>
    <w:rsid w:val="00FE561A"/>
    <w:rsid w:val="00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159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1F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12660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593C5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44370A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A636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36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365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365E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A636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1F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12660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593C5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44370A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A636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36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365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365E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A63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5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7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8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2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84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27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99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498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01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031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5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proas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ikmundt\Dokumenty\Tiskov&#233;%20zpr&#225;vy%20a%20informace\&#353;ablona%20T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TZ</Template>
  <TotalTime>1</TotalTime>
  <Pages>1</Pages>
  <Words>330</Words>
  <Characters>1951</Characters>
  <Application>Microsoft Office Word</Application>
  <DocSecurity>4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ZapisZJednani CEPRO a.s.</vt:lpstr>
      <vt:lpstr>ZapisZJednani CEPRO a.s.</vt:lpstr>
    </vt:vector>
  </TitlesOfParts>
  <Company>Hewlett-Packard Company</Company>
  <LinksUpToDate>false</LinksUpToDate>
  <CharactersWithSpaces>2277</CharactersWithSpaces>
  <SharedDoc>false</SharedDoc>
  <HLinks>
    <vt:vector size="6" baseType="variant">
      <vt:variant>
        <vt:i4>6815858</vt:i4>
      </vt:variant>
      <vt:variant>
        <vt:i4>0</vt:i4>
      </vt:variant>
      <vt:variant>
        <vt:i4>0</vt:i4>
      </vt:variant>
      <vt:variant>
        <vt:i4>5</vt:i4>
      </vt:variant>
      <vt:variant>
        <vt:lpwstr>http://www.ceproas.cz/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ZapisZJednani CEPRO a.s.</dc:title>
  <dc:creator>Roškanin Michal</dc:creator>
  <cp:lastModifiedBy>Svobodová Lenka</cp:lastModifiedBy>
  <cp:revision>2</cp:revision>
  <cp:lastPrinted>2016-05-04T12:29:00Z</cp:lastPrinted>
  <dcterms:created xsi:type="dcterms:W3CDTF">2017-09-29T07:48:00Z</dcterms:created>
  <dcterms:modified xsi:type="dcterms:W3CDTF">2017-09-29T07:48:00Z</dcterms:modified>
</cp:coreProperties>
</file>