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6C" w:rsidRPr="004C3DF2" w:rsidRDefault="00F4126C" w:rsidP="00F4126C">
      <w:pPr>
        <w:jc w:val="center"/>
        <w:rPr>
          <w:b/>
          <w:smallCaps/>
          <w:sz w:val="25"/>
          <w:szCs w:val="25"/>
        </w:rPr>
      </w:pPr>
      <w:r w:rsidRPr="004C3DF2">
        <w:rPr>
          <w:b/>
          <w:smallCaps/>
          <w:sz w:val="25"/>
          <w:szCs w:val="25"/>
        </w:rPr>
        <w:t xml:space="preserve">Všeobecné obchodní podmínky </w:t>
      </w:r>
    </w:p>
    <w:p w:rsidR="00F4126C" w:rsidRPr="004C3DF2" w:rsidRDefault="00F4126C" w:rsidP="00F4126C">
      <w:pPr>
        <w:jc w:val="center"/>
        <w:rPr>
          <w:b/>
          <w:smallCaps/>
          <w:sz w:val="23"/>
          <w:szCs w:val="23"/>
        </w:rPr>
      </w:pPr>
      <w:r w:rsidRPr="004C3DF2">
        <w:rPr>
          <w:b/>
          <w:smallCaps/>
          <w:sz w:val="23"/>
          <w:szCs w:val="23"/>
        </w:rPr>
        <w:t>k</w:t>
      </w:r>
    </w:p>
    <w:p w:rsidR="00F4126C" w:rsidRDefault="00F4126C" w:rsidP="00F4126C">
      <w:pPr>
        <w:jc w:val="center"/>
        <w:rPr>
          <w:b/>
          <w:smallCaps/>
          <w:sz w:val="23"/>
          <w:szCs w:val="23"/>
        </w:rPr>
      </w:pPr>
      <w:r w:rsidRPr="004C3DF2">
        <w:rPr>
          <w:b/>
          <w:smallCaps/>
          <w:sz w:val="23"/>
          <w:szCs w:val="23"/>
        </w:rPr>
        <w:t> rámcové kupní smlouvě o dodávkách ropných produktů velkoobchodním způsobem</w:t>
      </w:r>
    </w:p>
    <w:p w:rsidR="00F4126C" w:rsidRDefault="00F4126C" w:rsidP="00F4126C">
      <w:pPr>
        <w:jc w:val="center"/>
        <w:rPr>
          <w:b/>
          <w:smallCaps/>
          <w:sz w:val="23"/>
          <w:szCs w:val="23"/>
        </w:rPr>
      </w:pPr>
      <w:r>
        <w:rPr>
          <w:b/>
          <w:smallCaps/>
          <w:sz w:val="23"/>
          <w:szCs w:val="23"/>
        </w:rPr>
        <w:t xml:space="preserve">a </w:t>
      </w:r>
    </w:p>
    <w:p w:rsidR="00F4126C" w:rsidRPr="004C3DF2" w:rsidRDefault="00F4126C" w:rsidP="00F4126C">
      <w:pPr>
        <w:jc w:val="center"/>
        <w:rPr>
          <w:b/>
          <w:smallCaps/>
          <w:sz w:val="23"/>
          <w:szCs w:val="23"/>
        </w:rPr>
      </w:pPr>
      <w:r>
        <w:rPr>
          <w:b/>
          <w:smallCaps/>
          <w:sz w:val="23"/>
          <w:szCs w:val="23"/>
        </w:rPr>
        <w:t xml:space="preserve">k samostatným objednávkám </w:t>
      </w:r>
    </w:p>
    <w:p w:rsidR="00F4126C" w:rsidRPr="004C3DF2" w:rsidRDefault="00F4126C" w:rsidP="00F4126C">
      <w:pPr>
        <w:pStyle w:val="Nadpis1"/>
        <w:numPr>
          <w:ilvl w:val="0"/>
          <w:numId w:val="3"/>
        </w:numPr>
        <w:jc w:val="both"/>
        <w:rPr>
          <w:smallCaps/>
          <w:lang w:val="cs-CZ"/>
        </w:rPr>
      </w:pPr>
      <w:r w:rsidRPr="004C3DF2">
        <w:rPr>
          <w:smallCaps/>
        </w:rPr>
        <w:t>Obecná ustanovení</w:t>
      </w:r>
    </w:p>
    <w:p w:rsidR="00F4126C" w:rsidRPr="004C3DF2" w:rsidRDefault="00F4126C" w:rsidP="00F4126C">
      <w:pPr>
        <w:pStyle w:val="Nadpis2"/>
      </w:pPr>
      <w:r w:rsidRPr="004C3DF2">
        <w:t>Tyto všeobecné obchodní podmínky (dále jen „VOP“) jsou</w:t>
      </w:r>
      <w:r>
        <w:t xml:space="preserve"> (i) </w:t>
      </w:r>
      <w:r w:rsidRPr="004C3DF2">
        <w:t>přílohou Rámcové kupní smlouvy o dodávkách ropných produktů velkoobchodním způsobem (dále jen „RS“) a upravují platební, dodací a jiné podmínky pro dílčí kupní smlouvy uzavírané na základě RS mezi prodávajícím, společností ČEPRO, a.s. a kupujícím, se kterým je RS uzavřena</w:t>
      </w:r>
      <w:r>
        <w:t xml:space="preserve">, nebo (ii) není-li uzavřena RS, pak tvoří součást objednávky, kterou učinil kupující a akceptoval prodávající a </w:t>
      </w:r>
      <w:r w:rsidRPr="004C3DF2">
        <w:t xml:space="preserve">upravují platební, dodací a jiné podmínky pro </w:t>
      </w:r>
      <w:r>
        <w:t>kupní smlouvu uzavřenou</w:t>
      </w:r>
      <w:r w:rsidRPr="004C3DF2">
        <w:t xml:space="preserve"> na základě </w:t>
      </w:r>
      <w:r>
        <w:t xml:space="preserve">objednávky a její akceptace </w:t>
      </w:r>
      <w:r w:rsidRPr="004C3DF2">
        <w:t>mezi prodávajícím</w:t>
      </w:r>
      <w:r>
        <w:t xml:space="preserve"> a kupujícím. </w:t>
      </w:r>
    </w:p>
    <w:p w:rsidR="00F4126C" w:rsidRPr="0070318D" w:rsidRDefault="00F4126C" w:rsidP="00F4126C">
      <w:pPr>
        <w:autoSpaceDE w:val="0"/>
        <w:autoSpaceDN w:val="0"/>
        <w:rPr>
          <w:i/>
          <w:iCs/>
        </w:rPr>
      </w:pPr>
    </w:p>
    <w:p w:rsidR="00F4126C" w:rsidRDefault="00F4126C" w:rsidP="00F4126C">
      <w:pPr>
        <w:pStyle w:val="Nadpis2"/>
      </w:pPr>
      <w:r>
        <w:t xml:space="preserve">Objednávka se považuje za závazně potvrzenou, nedojde-li ze strany prodávajícího k jejímu částečnému a/nebo úplnému odmítnutí bez zbytečného odkladu, nejpozději do </w:t>
      </w:r>
      <w:r w:rsidRPr="0097707C">
        <w:t>48 hodin</w:t>
      </w:r>
      <w:r>
        <w:t xml:space="preserve"> od okamžiku odeslání emailu, kterým prodávající potvrzuje doručení objednávky kupujícího na emailovou adresu </w:t>
      </w:r>
      <w:hyperlink r:id="rId6" w:history="1">
        <w:r w:rsidRPr="004C3DF2">
          <w:rPr>
            <w:rStyle w:val="Hypertextovodkaz"/>
            <w:rFonts w:eastAsia="Calibri"/>
          </w:rPr>
          <w:t>obchod.praha@ceproas.cz</w:t>
        </w:r>
      </w:hyperlink>
      <w:r>
        <w:t xml:space="preserve">. Podléhá-li </w:t>
      </w:r>
      <w:r w:rsidRPr="00A055E2">
        <w:t>objednávka uveřejnění podle zákona č. 340/2015 Sb., o zvláštních podmínkách účinnosti některých smluv, uveřejňování těchto smluv a o registru smluv (dál</w:t>
      </w:r>
      <w:r>
        <w:t>e jen „</w:t>
      </w:r>
      <w:proofErr w:type="spellStart"/>
      <w:r>
        <w:t>ZoRS</w:t>
      </w:r>
      <w:proofErr w:type="spellEnd"/>
      <w:r>
        <w:t>“), pak se považuje o</w:t>
      </w:r>
      <w:r w:rsidRPr="00A055E2">
        <w:t>bjednávka za závazně potvrzenou (</w:t>
      </w:r>
      <w:proofErr w:type="gramStart"/>
      <w:r w:rsidRPr="00A055E2">
        <w:t>akceptovanou)</w:t>
      </w:r>
      <w:r w:rsidRPr="009C0364">
        <w:t xml:space="preserve"> (i)</w:t>
      </w:r>
      <w:r>
        <w:t xml:space="preserve"> </w:t>
      </w:r>
      <w:r w:rsidRPr="009C0364">
        <w:t>jejím</w:t>
      </w:r>
      <w:proofErr w:type="gramEnd"/>
      <w:r w:rsidRPr="009C0364">
        <w:t xml:space="preserve"> písemným potvrzením nebo (ii) okamžikem uveřejnění podle </w:t>
      </w:r>
      <w:proofErr w:type="spellStart"/>
      <w:r w:rsidRPr="009C0364">
        <w:t>ZoRS</w:t>
      </w:r>
      <w:proofErr w:type="spellEnd"/>
      <w:r w:rsidRPr="009C0364">
        <w:t xml:space="preserve"> v registru smluv ze strany </w:t>
      </w:r>
      <w:r>
        <w:t>prodávajícího</w:t>
      </w:r>
      <w:r w:rsidRPr="009C0364">
        <w:t>, a to podle toho, která skutečnost nastane dříve</w:t>
      </w:r>
      <w:r>
        <w:t>.</w:t>
      </w:r>
    </w:p>
    <w:p w:rsidR="00F4126C" w:rsidRPr="004C3DF2" w:rsidRDefault="00F4126C" w:rsidP="00F4126C">
      <w:pPr>
        <w:pStyle w:val="Nadpis2"/>
      </w:pPr>
      <w:r w:rsidRPr="004C3DF2">
        <w:t xml:space="preserve">V případě rozporu mezi VOP a RS mají přednost ujednání v RS. </w:t>
      </w:r>
    </w:p>
    <w:p w:rsidR="00F4126C" w:rsidRPr="004C3DF2" w:rsidRDefault="00F4126C" w:rsidP="00F4126C">
      <w:pPr>
        <w:rPr>
          <w:sz w:val="23"/>
          <w:szCs w:val="23"/>
        </w:rPr>
      </w:pPr>
    </w:p>
    <w:p w:rsidR="00F4126C" w:rsidRPr="004C3DF2" w:rsidRDefault="00F4126C" w:rsidP="00F4126C">
      <w:pPr>
        <w:pStyle w:val="Styl1"/>
        <w:numPr>
          <w:ilvl w:val="0"/>
          <w:numId w:val="2"/>
        </w:numPr>
        <w:ind w:left="426"/>
      </w:pPr>
      <w:r w:rsidRPr="004C3DF2">
        <w:t>Množství a jakost zboží</w:t>
      </w:r>
    </w:p>
    <w:p w:rsidR="00F4126C" w:rsidRPr="004C3DF2" w:rsidRDefault="00F4126C" w:rsidP="00F4126C">
      <w:pPr>
        <w:pStyle w:val="Nadpis2"/>
      </w:pPr>
      <w:r w:rsidRPr="004C3DF2">
        <w:t>Množství dodaného zboží bude odpovídat množství uvedenému v objednávce kupujícího. Skutečně dodané množství se v jednotlivých případech může lišit od objednaného množství (při účtování v litrech při teplotě 15 ºC), maximálně o 10%. Tento rozdíl v množství nebudou smluvní strany považovat za vadu dodávky. Kupující je povinen platit cenu, která odpovídá skutečně dodanému množství zboží dle dodacího nákladního listu v litrech při 15 °C.</w:t>
      </w:r>
    </w:p>
    <w:p w:rsidR="00F4126C" w:rsidRPr="004C3DF2" w:rsidRDefault="00F4126C" w:rsidP="00F4126C">
      <w:pPr>
        <w:pStyle w:val="Nadpis2"/>
      </w:pPr>
      <w:r w:rsidRPr="004C3DF2">
        <w:t>Prodávající je oprávněn písemně odmítnout dodání sjednaného množství zboží, popř. dodat menší množství zboží než bylo objednáno na základě potvrzené objednávky popř. příkazu k dodání v případě, že nebude mít dostatečné množství požadovaného zboží k dispozici. Písemné odmítnutí musí obsahovat informaci o tom, v jakém termínu bude možné požadované zboží dodat.</w:t>
      </w:r>
    </w:p>
    <w:p w:rsidR="00F4126C" w:rsidRPr="004C3DF2" w:rsidRDefault="00F4126C" w:rsidP="00F4126C">
      <w:pPr>
        <w:pStyle w:val="Nadpis2"/>
      </w:pPr>
      <w:r w:rsidRPr="004C3DF2">
        <w:t>Pokud není smluvním stranami v konkrétním případě sjednána jiná jakost dodávaného zboží, prodávající je povinen dodat zboží v kvalitě stanovené platnou technickou normou pro daný druh zboží.</w:t>
      </w:r>
    </w:p>
    <w:p w:rsidR="00F4126C" w:rsidRPr="004C3DF2" w:rsidRDefault="00F4126C" w:rsidP="00F4126C">
      <w:pPr>
        <w:rPr>
          <w:sz w:val="23"/>
          <w:szCs w:val="23"/>
        </w:rPr>
      </w:pPr>
    </w:p>
    <w:p w:rsidR="00F4126C" w:rsidRPr="004C3DF2" w:rsidRDefault="00F4126C" w:rsidP="00F4126C">
      <w:pPr>
        <w:pStyle w:val="Styl1"/>
        <w:numPr>
          <w:ilvl w:val="0"/>
          <w:numId w:val="2"/>
        </w:numPr>
        <w:ind w:left="426"/>
      </w:pPr>
      <w:r w:rsidRPr="004C3DF2">
        <w:t>Platba předem</w:t>
      </w:r>
    </w:p>
    <w:p w:rsidR="00F4126C" w:rsidRPr="004C3DF2" w:rsidRDefault="00F4126C" w:rsidP="00F4126C">
      <w:pPr>
        <w:pStyle w:val="Nadpis2"/>
      </w:pPr>
      <w:r w:rsidRPr="004C3DF2">
        <w:lastRenderedPageBreak/>
        <w:t xml:space="preserve">Prodávající může s ohledem k dohodnutému zajištění svých pohledávek vůči kupujícímu požadovat, aby kupující prováděl platby za zboží předem (převodem částky na účet prodávajícího) na základě zálohových faktur. </w:t>
      </w:r>
    </w:p>
    <w:p w:rsidR="00F4126C" w:rsidRPr="004C3DF2" w:rsidRDefault="00F4126C" w:rsidP="00F4126C">
      <w:pPr>
        <w:pStyle w:val="Nadpis2"/>
      </w:pPr>
      <w:r w:rsidRPr="004C3DF2">
        <w:t>V takovém případě, kdy je zálohová faktura uhrazena kupujícím před převzetím předmětného zboží, prodávající vystaví daňový doklad ke dni úhrady zálohové faktury.</w:t>
      </w:r>
    </w:p>
    <w:p w:rsidR="00F4126C" w:rsidRPr="004C3DF2" w:rsidRDefault="00F4126C" w:rsidP="00F4126C">
      <w:pPr>
        <w:pStyle w:val="Styl1"/>
        <w:numPr>
          <w:ilvl w:val="0"/>
          <w:numId w:val="2"/>
        </w:numPr>
        <w:ind w:left="426"/>
      </w:pPr>
      <w:r w:rsidRPr="004C3DF2">
        <w:t xml:space="preserve">Dodání zboží </w:t>
      </w:r>
    </w:p>
    <w:p w:rsidR="00F4126C" w:rsidRPr="004C3DF2" w:rsidRDefault="00F4126C" w:rsidP="00F4126C">
      <w:pPr>
        <w:pStyle w:val="Nadpis2"/>
      </w:pPr>
      <w:r w:rsidRPr="004C3DF2">
        <w:t xml:space="preserve">Kupující je povinen avizovat požadované množství jednotlivého druhu zboží v průběhu měsíce vždy předem, a to minimálně 48 hodin před předpokládaným termínem dodání zboží, zajišťuje-li dopravu zboží v autocisternách </w:t>
      </w:r>
      <w:r>
        <w:t>p</w:t>
      </w:r>
      <w:r w:rsidRPr="004C3DF2">
        <w:t xml:space="preserve">rodávající, a 3 hodiny před předpokládaným termínem odběru zboží, zajišťuje-li dopravu </w:t>
      </w:r>
      <w:r>
        <w:t>k</w:t>
      </w:r>
      <w:r w:rsidRPr="004C3DF2">
        <w:t xml:space="preserve">upující.  Avízo o požadovaném množství je </w:t>
      </w:r>
      <w:r>
        <w:t>k</w:t>
      </w:r>
      <w:r w:rsidRPr="004C3DF2">
        <w:t>upující povinen zasílat na centrální dispečink Prodávajícího.</w:t>
      </w:r>
    </w:p>
    <w:p w:rsidR="00F4126C" w:rsidRPr="004C3DF2" w:rsidRDefault="00F4126C" w:rsidP="00F4126C">
      <w:pPr>
        <w:pStyle w:val="Nadpis2"/>
      </w:pPr>
      <w:r w:rsidRPr="004C3DF2">
        <w:t xml:space="preserve">Zboží je dodáno v okamžiku převzetí ze strany kupujícího. Místem dodání objednaného zboží bude: </w:t>
      </w:r>
    </w:p>
    <w:p w:rsidR="00F4126C" w:rsidRPr="004C3DF2" w:rsidRDefault="007F30EC" w:rsidP="00F4126C">
      <w:pPr>
        <w:pStyle w:val="Nadpis2"/>
        <w:numPr>
          <w:ilvl w:val="0"/>
          <w:numId w:val="4"/>
        </w:numPr>
      </w:pPr>
      <w:r>
        <w:t>při odběru v paritě DAP</w:t>
      </w:r>
      <w:r w:rsidR="00F4126C" w:rsidRPr="004C3DF2">
        <w:t xml:space="preserve"> = adresa místa dodání</w:t>
      </w:r>
      <w:r w:rsidR="00F4126C" w:rsidRPr="004C3DF2" w:rsidDel="00CF4B57">
        <w:t xml:space="preserve"> </w:t>
      </w:r>
    </w:p>
    <w:p w:rsidR="00F4126C" w:rsidRPr="004C3DF2" w:rsidRDefault="00F4126C" w:rsidP="00F4126C">
      <w:pPr>
        <w:pStyle w:val="Nadpis2"/>
        <w:numPr>
          <w:ilvl w:val="0"/>
          <w:numId w:val="4"/>
        </w:numPr>
      </w:pPr>
      <w:r w:rsidRPr="004C3DF2">
        <w:t xml:space="preserve">při odběru v paritě EXW = výdejní terminál prodávajícího </w:t>
      </w:r>
    </w:p>
    <w:p w:rsidR="00F4126C" w:rsidRPr="004C3DF2" w:rsidRDefault="00F4126C" w:rsidP="00F4126C">
      <w:pPr>
        <w:pStyle w:val="Nadpis2"/>
      </w:pPr>
      <w:r w:rsidRPr="004C3DF2">
        <w:t xml:space="preserve">Prodávající se zavazuje dodat kupujícímu současně se zbožím veškeré doklady, které se ke zboží vztahují a umožnit kupujícímu nabytí vlastnického práva ke zboží. </w:t>
      </w:r>
    </w:p>
    <w:p w:rsidR="00945FA7" w:rsidRPr="00945FA7" w:rsidRDefault="00945FA7" w:rsidP="00945FA7">
      <w:pPr>
        <w:pStyle w:val="Nadpis2"/>
      </w:pPr>
      <w:r w:rsidRPr="00945FA7">
        <w:t xml:space="preserve">Pro automatizované terminály prodávajícího platí, že doklady, které se ke zboží vztahují, vystaví prodávající v elektronické podobě. Na ostatních terminálech vystavuje prodávající doklady v listinné podobě. Doklady vystavené v elektronické podobě zašle prodávající kupujícímu na </w:t>
      </w:r>
      <w:r>
        <w:t xml:space="preserve">kupujícím stanovenou </w:t>
      </w:r>
      <w:r w:rsidRPr="00945FA7">
        <w:t xml:space="preserve">e-mailovou adresu oprávněné </w:t>
      </w:r>
      <w:proofErr w:type="gramStart"/>
      <w:r w:rsidRPr="00945FA7">
        <w:t>osoby</w:t>
      </w:r>
      <w:r>
        <w:t>.</w:t>
      </w:r>
      <w:r w:rsidRPr="00945FA7">
        <w:t>.</w:t>
      </w:r>
      <w:proofErr w:type="gramEnd"/>
      <w:r w:rsidRPr="00945FA7">
        <w:t xml:space="preserve"> Dodací nákladní listy (DNL) vystavené prodávajícím elektronicky budou opatřeny zaručeným elektronickým podpisem řidiče přebírajícího zboží ve výdejním terminálu prodávajícího, kvalifikovanou elektronickou pečetí prodávajícího a kvalifikovaným elektronickým časovým razítkem. Tyto náležitosti jsou podmínkou uplatnění práv z elektronického DNL. V případě vystavení elektronického DNL umožní prodávající kupujícímu převzít v místě převzetí zboží též listinný opis elektronického DNL. Případné potvrzení o tom, že došlo k dodání zboží dle elektronického DNL příjemci, se vyznačí na listinný opis DNL. Kupující ani pověřený dopravce nejsou oprávněni do originálů vystavených dokladů jakkoli zasahovat. </w:t>
      </w:r>
    </w:p>
    <w:p w:rsidR="00F4126C" w:rsidRPr="004C3DF2" w:rsidRDefault="00F4126C" w:rsidP="00F4126C">
      <w:pPr>
        <w:pStyle w:val="Nadpis2"/>
      </w:pPr>
      <w:r w:rsidRPr="004C3DF2">
        <w:t>Lhůta k dodání zboží se považuje za dodrženou, shoduje-li se datum potvrzení dodacího listu s datem určeným objednávkou kupujícího, nebo jinou písemnou dohodou smluvních stran. Je-li přeprava zboží zajišťována prostřednictvím vlastní dopravy kupujícího, lhůta k dodání zboží se považuje za dodrženou, shoduje-li se datum převzetí zboží řidičem</w:t>
      </w:r>
      <w:r w:rsidR="00E81F60">
        <w:t xml:space="preserve"> pověřeného dopravce</w:t>
      </w:r>
      <w:r w:rsidRPr="004C3DF2">
        <w:t xml:space="preserve"> na výdejním terminálu prodávajícího s datem uvedeným v objednávce, nebo v jiné písemné dohodě smluvních stran. Prodávající neodpovídá za nedodržení termínu způsobené kupujícím nebo </w:t>
      </w:r>
      <w:r w:rsidR="00E81F60">
        <w:t>dopravcem</w:t>
      </w:r>
      <w:r w:rsidRPr="004C3DF2">
        <w:t xml:space="preserve"> kupujícího.</w:t>
      </w:r>
    </w:p>
    <w:p w:rsidR="00F4126C" w:rsidRPr="004C3DF2" w:rsidRDefault="00F4126C" w:rsidP="00F4126C">
      <w:pPr>
        <w:pStyle w:val="Nadpis2"/>
      </w:pPr>
      <w:r w:rsidRPr="004C3DF2">
        <w:t xml:space="preserve">Za nedodržení termínu stanoveného v objednávce nebo příkazu k dodání zboží odpovídá prodávající pouze tehdy, prokáže-li se jeho nedbalost při vydání nebo při přepravě zboží. Prodávající nenese odpovědnost za zpoždění způsobené událostmi, které nemohl při vynaložení náležité péče ovlivnit. Takovými událostmi jsou kromě zásahu vyšší moci zejména prodlení při celní kontrole, technické a logistické obtíže při přepravě, elektronickém přenosu objednávek apod. </w:t>
      </w:r>
    </w:p>
    <w:p w:rsidR="00F4126C" w:rsidRPr="004C3DF2" w:rsidRDefault="00F4126C" w:rsidP="00F4126C">
      <w:pPr>
        <w:pStyle w:val="Nadpis2"/>
      </w:pPr>
      <w:r w:rsidRPr="004C3DF2">
        <w:lastRenderedPageBreak/>
        <w:t xml:space="preserve">Částečné dodávky zboží jsou po dohodě stran přípustné. Uskutečňuje-li se dodání zboží několika dílčími dodávkami, považuje se každá dodávka za včasné a řádné plnění, pokud se na tom strany dohodnou v objednávce či příkazu k dodání zboží. </w:t>
      </w:r>
    </w:p>
    <w:p w:rsidR="00F4126C" w:rsidRPr="004C3DF2" w:rsidRDefault="00F4126C" w:rsidP="00F4126C">
      <w:pPr>
        <w:pStyle w:val="Nadpis2"/>
      </w:pPr>
      <w:r w:rsidRPr="004C3DF2">
        <w:t xml:space="preserve">Kupující se zavazuje, že seznámí své zaměstnance či dopravce, kteří budou zabezpečovat dopravu zboží dle této smlouvy, s předpisy o požární ochraně a bezpečnosti práce, včetně dodržování zákazu kouření v areálech skladů či výdejních terminálů prodávajícího. Kupující odpovídá za veškeré škody způsobené jeho zaměstnanci či jeho dopravci v areálech prodávajícího. Při porušení zákazu kouření v areálech skladů či výdejních terminálů prodávajícího zaměstnancem či dopravcem kupujícího je prodávající oprávněn účtovat kupujícímu smluvní pokutu ve výši 1 000,- Kč za každé jednotlivé porušení zákazu kouření. </w:t>
      </w:r>
    </w:p>
    <w:p w:rsidR="00F4126C" w:rsidRPr="004C3DF2" w:rsidRDefault="00F4126C" w:rsidP="00F4126C">
      <w:pPr>
        <w:pStyle w:val="Nadpis2"/>
      </w:pPr>
      <w:r w:rsidRPr="004C3DF2">
        <w:t xml:space="preserve">Prodávajícímu náleží kupní cena za dodané zboží včetně příslušných poplatků i v případě neoprávněného odběru zboží, zejména při zneužití </w:t>
      </w:r>
      <w:r w:rsidR="00E81F60">
        <w:t>přidělené</w:t>
      </w:r>
      <w:r w:rsidRPr="004C3DF2">
        <w:t xml:space="preserve"> identifikační</w:t>
      </w:r>
      <w:r w:rsidR="00E81F60">
        <w:t xml:space="preserve"> a podpisové</w:t>
      </w:r>
      <w:r w:rsidRPr="004C3DF2">
        <w:t xml:space="preserve"> karty, průkazu totožnosti, zfalšování podpisu či jiném protiprávním jednání, včetně zneužití či překročení oprávnění k objednání či odběru zboží. Prodávajícímu náleží kupní cena za dodané palivo včetně příslušných poplatků i v případě, že k neoprávněnému odběru zboží dojde v důsledku vystavení objednávky osobou uvedenou v seznamu osob oprávněných k vystavení objednávky, který již není aktuální.</w:t>
      </w:r>
    </w:p>
    <w:p w:rsidR="00F4126C" w:rsidRPr="004C3DF2" w:rsidRDefault="00F4126C" w:rsidP="00F4126C">
      <w:pPr>
        <w:rPr>
          <w:sz w:val="23"/>
          <w:szCs w:val="23"/>
        </w:rPr>
      </w:pPr>
    </w:p>
    <w:p w:rsidR="00F4126C" w:rsidRPr="004C3DF2" w:rsidRDefault="00F4126C" w:rsidP="00F4126C">
      <w:pPr>
        <w:pStyle w:val="Styl1"/>
        <w:numPr>
          <w:ilvl w:val="0"/>
          <w:numId w:val="2"/>
        </w:numPr>
        <w:ind w:left="426"/>
      </w:pPr>
      <w:r w:rsidRPr="004C3DF2">
        <w:t>Doklady o prodeji</w:t>
      </w:r>
    </w:p>
    <w:p w:rsidR="00F4126C" w:rsidRPr="004C3DF2" w:rsidRDefault="00F4126C" w:rsidP="00F4126C">
      <w:pPr>
        <w:pStyle w:val="Nadpis2"/>
      </w:pPr>
      <w:r w:rsidRPr="004C3DF2">
        <w:t>Kupující bere na vědomí, že vystavit doklad o prodeji, popř. doklad o osvobození od daně ve smyslu zákona č. 353/2003 Sb., o spotřebních daních, ve znění pozdějších předpisů (dále jen „zákon o spotřebních daních“), ke zboží prodanému kupujícím k okamžiku jeho vydání z výdejního terminálu prodávajícího třetí osobě nebo později a uvedenému do volného daňového oběhu, je povinen sám kupující.</w:t>
      </w:r>
    </w:p>
    <w:p w:rsidR="00F4126C" w:rsidRPr="004C3DF2" w:rsidRDefault="00F4126C" w:rsidP="00F4126C">
      <w:pPr>
        <w:pStyle w:val="Nadpis2"/>
      </w:pPr>
      <w:r w:rsidRPr="004C3DF2">
        <w:t>Kupující dále bere na vědomí, že prodávající nevystaví doklad o prodeji, popř. doklad o osvobození ve smyslu zákona o spotřebních daních, ledaže by byla mezi prodávajícím a kupujícím uzavřena zároveň i zvláštní smlouva vymezující podmínky pro vystavování těchto dokladů a ledaže by kupující prodávajícího k vystavení dokladu o prodeji výslovně zmocnil.</w:t>
      </w:r>
      <w:r w:rsidR="00E81F60">
        <w:t xml:space="preserve"> Kupující bere rovněž na vědomí, že případné vystavené doklady prodávajícím budou vystavovány v elektronické či, v případě potřeby na straně prodávajícího, v listinné podobě.</w:t>
      </w:r>
    </w:p>
    <w:p w:rsidR="00F4126C" w:rsidRPr="004C3DF2" w:rsidRDefault="00F4126C" w:rsidP="00F4126C">
      <w:pPr>
        <w:spacing w:before="120" w:after="120"/>
        <w:rPr>
          <w:sz w:val="23"/>
          <w:szCs w:val="23"/>
        </w:rPr>
      </w:pPr>
    </w:p>
    <w:p w:rsidR="00F4126C" w:rsidRPr="004C3DF2" w:rsidRDefault="007F30EC" w:rsidP="00F4126C">
      <w:pPr>
        <w:pStyle w:val="Styl1"/>
        <w:numPr>
          <w:ilvl w:val="0"/>
          <w:numId w:val="2"/>
        </w:numPr>
        <w:ind w:left="426"/>
      </w:pPr>
      <w:r>
        <w:t>Parita DAP</w:t>
      </w:r>
      <w:r w:rsidR="00F4126C" w:rsidRPr="004C3DF2">
        <w:t xml:space="preserve"> – na kupujícím určené místo</w:t>
      </w:r>
    </w:p>
    <w:p w:rsidR="00F4126C" w:rsidRPr="004C3DF2" w:rsidRDefault="007F30EC" w:rsidP="00F4126C">
      <w:pPr>
        <w:pStyle w:val="Nadpis2"/>
      </w:pPr>
      <w:r>
        <w:t>Při odběru v paritě DAP</w:t>
      </w:r>
      <w:r w:rsidR="00F4126C" w:rsidRPr="004C3DF2">
        <w:t xml:space="preserve"> bude prodávající dodávat zboží v železničních nebo automobilových cisternách a to buď vlastní dopravou, nebo prostřednictvím svých smluvních dopravců, vždy za podmínky zabezpečení způsobu přepravy, který zachová vlastnosti zboží odpovídající platným jakostním normám.</w:t>
      </w:r>
    </w:p>
    <w:p w:rsidR="00F4126C" w:rsidRPr="00E81F60" w:rsidRDefault="007F30EC" w:rsidP="00E81F60">
      <w:pPr>
        <w:numPr>
          <w:ilvl w:val="1"/>
          <w:numId w:val="2"/>
        </w:numPr>
        <w:spacing w:after="120" w:line="276" w:lineRule="auto"/>
        <w:ind w:left="0" w:firstLine="0"/>
        <w:jc w:val="both"/>
        <w:rPr>
          <w:b/>
          <w:snapToGrid w:val="0"/>
          <w:sz w:val="23"/>
          <w:szCs w:val="23"/>
        </w:rPr>
      </w:pPr>
      <w:r>
        <w:t>Při odběru v paritě DAP</w:t>
      </w:r>
      <w:r w:rsidR="00F4126C" w:rsidRPr="004C3DF2">
        <w:t xml:space="preserve"> je zboží řádně převzato, jestliže oprávněná osoba převezme zboží spolu s osvědčením o jakosti (atest) a potvrdí dodací nákladní list. Sjednání ceny dopravy upravuje čl. 5 RS</w:t>
      </w:r>
      <w:r w:rsidR="00F4126C">
        <w:t>, není-li uzavřena RS  p</w:t>
      </w:r>
      <w:r w:rsidR="00F4126C" w:rsidRPr="004C3DF2">
        <w:rPr>
          <w:snapToGrid w:val="0"/>
          <w:sz w:val="23"/>
          <w:szCs w:val="23"/>
        </w:rPr>
        <w:t xml:space="preserve">rodávající sdělí kupujícímu cenu dopravy na kupujícím určené místo v dostatečném předstihu před dodáním zboží. Kupující je oprávněn bezodkladně po sdělení ceny dopravy zrušit objednávku, pokud nebude s touto cenou souhlasit.  </w:t>
      </w:r>
    </w:p>
    <w:p w:rsidR="00F4126C" w:rsidRPr="004C3DF2" w:rsidRDefault="00F4126C" w:rsidP="00F4126C">
      <w:pPr>
        <w:pStyle w:val="Nadpis2"/>
      </w:pPr>
      <w:r w:rsidRPr="004C3DF2">
        <w:lastRenderedPageBreak/>
        <w:t xml:space="preserve">Při dodávkách zboží v železničních cisternách se kupující zavazuje splnit všechny podmínky kladené příslušným dopravcem na hospodaření s železničními nádržkovými vozy, včetně dodržení lhůty pro vyprázdnění a odeslání vozu. V případě nedodržení této lhůty se kupující zavazuje uhradit dopravcem požadované penále. </w:t>
      </w:r>
    </w:p>
    <w:p w:rsidR="00F4126C" w:rsidRPr="004C3DF2" w:rsidRDefault="00F4126C" w:rsidP="00F4126C">
      <w:pPr>
        <w:pStyle w:val="Nadpis2"/>
      </w:pPr>
      <w:r w:rsidRPr="004C3DF2">
        <w:t>Nebude-li v místě určeném kupujícím možnost řádného stočení zboží, nebude zboží dodáno a bude odvezeno na místo určené prodávajícím s tím, že náklady se zavazuje uhradit kupující (zejména náklady na dopravu, náhrada mzdy řidiče za cestu i za případné prostoje). To platí i pro případy, kdy kupující neoprávněně odmítne objednané a dovezené zboží převzít. Tyto náklady včetně případné škody mu budou vyfakturovány bez zbytečného odkladu se splatností do 14 dnů.</w:t>
      </w:r>
    </w:p>
    <w:p w:rsidR="00F4126C" w:rsidRPr="004C3DF2" w:rsidRDefault="00F4126C" w:rsidP="00F4126C">
      <w:pPr>
        <w:rPr>
          <w:sz w:val="23"/>
          <w:szCs w:val="23"/>
        </w:rPr>
      </w:pPr>
    </w:p>
    <w:p w:rsidR="00F4126C" w:rsidRPr="004C3DF2" w:rsidRDefault="00F4126C" w:rsidP="00F4126C">
      <w:pPr>
        <w:pStyle w:val="Styl1"/>
        <w:numPr>
          <w:ilvl w:val="0"/>
          <w:numId w:val="2"/>
        </w:numPr>
        <w:ind w:left="426"/>
      </w:pPr>
      <w:r w:rsidRPr="004C3DF2">
        <w:t>Parita EXW – na výdejním terminálu ČEPRA</w:t>
      </w:r>
    </w:p>
    <w:p w:rsidR="00E81F60" w:rsidRPr="00665C36" w:rsidRDefault="00E81F60" w:rsidP="00E81F60">
      <w:pPr>
        <w:pStyle w:val="Nadpis2"/>
      </w:pPr>
      <w:r w:rsidRPr="00665C36">
        <w:t xml:space="preserve">Při odběru v paritě EXW dopravce kupujícího převezme zboží spolu s osvědčením o jakosti (atest) a řidič pověřeného dopravce potvrdí dodací nákladní list </w:t>
      </w:r>
      <w:r>
        <w:t xml:space="preserve">svým podpisem (na automatizovaných terminálech potvrdí řidič dodací nákladní list </w:t>
      </w:r>
      <w:r w:rsidRPr="00665C36">
        <w:t>elektronickým podpisem</w:t>
      </w:r>
      <w:r>
        <w:t xml:space="preserve"> prostřednictvím přidělené identifikační a podpisové karty)</w:t>
      </w:r>
      <w:r w:rsidRPr="00665C36">
        <w:t xml:space="preserve">. </w:t>
      </w:r>
      <w:r>
        <w:t xml:space="preserve">Kupující nabývá vlastnické právo ke zboží jeho převzetím. Pro účely převodu vlastnického práva dochází k převzetí zboží kupujícím, resp. předání věci dopravci kupujícího, průjezdem automobilového/železniční cisterny přes hranici daňového skladu ČEPRO. </w:t>
      </w:r>
    </w:p>
    <w:p w:rsidR="00E81F60" w:rsidRPr="00665C36" w:rsidRDefault="00E81F60" w:rsidP="00E81F60">
      <w:pPr>
        <w:pStyle w:val="Nadpis2"/>
      </w:pPr>
      <w:r w:rsidRPr="00665C36">
        <w:t>Převzetí zboží ve výdejním terminálu bude možno provést v termínu (datu) uvedeném v objednávce nebo v příkazu k dodání zboží, avšak pouze v pracovní době výdejního terminálu.</w:t>
      </w:r>
    </w:p>
    <w:p w:rsidR="00E81F60" w:rsidRPr="00665C36" w:rsidRDefault="00E81F60" w:rsidP="00E81F60">
      <w:pPr>
        <w:pStyle w:val="Nadpis2"/>
      </w:pPr>
      <w:r w:rsidRPr="00665C36">
        <w:rPr>
          <w:snapToGrid w:val="0"/>
        </w:rPr>
        <w:t>Odběry</w:t>
      </w:r>
      <w:r w:rsidRPr="00665C36">
        <w:t xml:space="preserve"> zboží v paritě EXW probíhají prostřednictvím identifikačních a podpisových karet vystavených prodávajícím, které obsahují podpisový certifikát certifikační autority ČEPRO, umožňující podepisování elektronických dokumentů elektronickým způsobem, odpovídajícím požadavkům na zaručený elektronický podpis dle čl. 26 nařízení Evropského parlamentu a Rady (EU) č. 910/2014 ze dne 23. července 2014 o elektronické identifikaci a službách vytvářejících důvěru pro elektronické transakce na vnitřním trhu a o zrušení směrnice 1999/93/ES a jsou zabezpečeny osobním bezpečnostním kódem PIN (dále „karta“). Karta je předávána výhradně řidiči dopravce, který s prodávajícím uzavřel Dohodu o pravidlech realizace odběru zboží dopravcem na výdejních terminálech ČEPRO, a.s. (dále jen „Dohoda“), a to protokolárně proti vratné záloze a za současného ověření totožnosti přejímajícího. Kód PIN je znám pouze řidiči pověřeného dopravce a každý řidič může současně užívat pouze jednu, jemu vydanou kartu. Prodávající je oprávněn provádět při odběru zboží kontrolu totožnosti řidičů a v této souvislosti požadovat předložení jejich dokladu totožnosti. Budou-li při kontrole zjištěny jakékoliv nesrovnalosti, není prodávající povinen zboží vydat.</w:t>
      </w:r>
    </w:p>
    <w:p w:rsidR="00E81F60" w:rsidRPr="00665C36" w:rsidRDefault="00E81F60" w:rsidP="00E81F60">
      <w:pPr>
        <w:pStyle w:val="Nadpis2"/>
      </w:pPr>
      <w:r w:rsidRPr="00665C36">
        <w:t>Kupující je povinen v objednávce (či v případném příkazu k dodání zboží) uvést název a DIČ dopravce, který bude zboží odebírat.</w:t>
      </w:r>
      <w:r>
        <w:t xml:space="preserve"> Dopravce je oprávněn zboží odebrat prostřednictvím </w:t>
      </w:r>
      <w:proofErr w:type="spellStart"/>
      <w:r>
        <w:t>subdopravce</w:t>
      </w:r>
      <w:proofErr w:type="spellEnd"/>
      <w:r>
        <w:t xml:space="preserve">. </w:t>
      </w:r>
      <w:r w:rsidRPr="00665C36" w:rsidDel="005C289A">
        <w:t xml:space="preserve"> </w:t>
      </w:r>
      <w:r w:rsidRPr="00665C36">
        <w:t xml:space="preserve">Řidiči automobilových cisteren jsou plniči ve smyslu platných </w:t>
      </w:r>
      <w:r w:rsidRPr="004E4761">
        <w:t>právních předpisů (ADR). Při převzetí se řidič přihlašuje do automatizovaného prostředí systému na elektronický terminál řidiče (ETR) pro odběr zboží pomocí karty. Prostřednictvím této karty je řidič identifikován a je mu umožněn vstup do prostředí TAMAS pro zadání čísla objednávky na základě oprávnění řidiče k jej</w:t>
      </w:r>
      <w:r w:rsidRPr="006D1406">
        <w:t xml:space="preserve">ímu odvozu, na základě kterého je řidiči </w:t>
      </w:r>
      <w:r w:rsidRPr="006D1406">
        <w:lastRenderedPageBreak/>
        <w:t>umožněn odběr zboží. Prostřednictvím certifikátu elektronického podpisu uloženého na kartě řidič rovněž elektronicky podepisuje na automatizovaných terminálech jemu předložené dokumenty. V případě, že bude zadán nesprávný PIN, nebude zboží řidiči vydáno. Zboží nebude rovněž vydáno v případě, že budou zjištěny nedostatky v náležitostech</w:t>
      </w:r>
      <w:r w:rsidRPr="00665C36">
        <w:t xml:space="preserve"> předepsaných ADR pro řidiče či autocisternu. Případné škody si v tomto případě nese v plné výši kupující.</w:t>
      </w:r>
    </w:p>
    <w:p w:rsidR="00E81F60" w:rsidRPr="003F2D09" w:rsidRDefault="00E81F60" w:rsidP="00E81F60">
      <w:pPr>
        <w:pStyle w:val="Nadpis2"/>
      </w:pPr>
      <w:r w:rsidRPr="00665C36">
        <w:t xml:space="preserve">Každý odběr zboží uskutečněný pomocí karty řidiče pověřeného dopravce je při správném zadání kódu PIN </w:t>
      </w:r>
      <w:bookmarkStart w:id="0" w:name="_Hlk5958298"/>
      <w:r w:rsidRPr="00665C36">
        <w:t>a podepsání příslušného DNL podpisem tohoto řidiče (</w:t>
      </w:r>
      <w:r>
        <w:t xml:space="preserve">elektronickým podpisem řidiče, </w:t>
      </w:r>
      <w:r w:rsidRPr="00665C36">
        <w:t>je-li DNL vystavován elektronicky)</w:t>
      </w:r>
      <w:r w:rsidRPr="00665C36">
        <w:rPr>
          <w:rStyle w:val="Odkaznakoment"/>
          <w:bCs w:val="0"/>
          <w:iCs w:val="0"/>
        </w:rPr>
        <w:t>,</w:t>
      </w:r>
      <w:r w:rsidRPr="003F2D09">
        <w:t xml:space="preserve"> </w:t>
      </w:r>
      <w:bookmarkEnd w:id="0"/>
      <w:r w:rsidRPr="003F2D09">
        <w:t>je považován za odběr zboží kupujícím. Kupující odpovídá za případné zneužití karet při odběru zboží řidiči dopravce, které zmocnil k odběru zboží od prodávajícího na základě této smlouvy.</w:t>
      </w:r>
      <w:r>
        <w:t xml:space="preserve"> Pověřeným dopravcem se rovněž rozumí jeho </w:t>
      </w:r>
      <w:proofErr w:type="spellStart"/>
      <w:r>
        <w:t>subdopravce</w:t>
      </w:r>
      <w:proofErr w:type="spellEnd"/>
      <w:r>
        <w:t xml:space="preserve">. </w:t>
      </w:r>
    </w:p>
    <w:p w:rsidR="00E81F60" w:rsidRPr="003F2D09" w:rsidRDefault="00E81F60" w:rsidP="00E81F60">
      <w:pPr>
        <w:pStyle w:val="Nadpis2"/>
      </w:pPr>
      <w:r w:rsidRPr="003F2D09">
        <w:t>Nedostaví-li se k odběru zboží některý z řidičů pověřeného dopravce kupujícího</w:t>
      </w:r>
      <w:r>
        <w:t>, uvedený</w:t>
      </w:r>
      <w:r w:rsidRPr="003F2D09">
        <w:t xml:space="preserve"> v příloze Dohody,</w:t>
      </w:r>
      <w:r w:rsidRPr="00665C36">
        <w:t xml:space="preserve"> nebo se řidič neprokáže </w:t>
      </w:r>
      <w:r w:rsidRPr="003F2D09">
        <w:t xml:space="preserve">jemu </w:t>
      </w:r>
      <w:r w:rsidRPr="00665C36">
        <w:t>vydanou a platnou kartou</w:t>
      </w:r>
      <w:r w:rsidRPr="003F2D09">
        <w:t>, prodávající zboží nevydá. Řidiči uvedení v seznamu řidičů pověřeného dopravce jsou osobami oprávněnými k převzetí zboží.</w:t>
      </w:r>
    </w:p>
    <w:p w:rsidR="00E81F60" w:rsidRPr="003F2D09" w:rsidRDefault="00E81F60" w:rsidP="00E81F60">
      <w:pPr>
        <w:pStyle w:val="Nadpis2"/>
      </w:pPr>
      <w:r w:rsidRPr="003F2D09">
        <w:t xml:space="preserve">Všichni řidiči, kteří odebírají zboží na výdejních terminálech prodávajícího, musejí být proškoleni z mezinárodních předpisů ADR a z </w:t>
      </w:r>
      <w:r>
        <w:t>vnitřních</w:t>
      </w:r>
      <w:r w:rsidRPr="003F2D09">
        <w:t xml:space="preserve"> předpisů příslušného skladu. Toto školení provádí zaměstnanci prodávajícího</w:t>
      </w:r>
      <w:r>
        <w:t xml:space="preserve"> na výdejních </w:t>
      </w:r>
      <w:proofErr w:type="gramStart"/>
      <w:r>
        <w:t xml:space="preserve">terminálech </w:t>
      </w:r>
      <w:r w:rsidRPr="003F2D09">
        <w:t xml:space="preserve"> </w:t>
      </w:r>
      <w:r>
        <w:t>v termínech</w:t>
      </w:r>
      <w:proofErr w:type="gramEnd"/>
      <w:r>
        <w:t xml:space="preserve"> jím stanovených.</w:t>
      </w:r>
    </w:p>
    <w:p w:rsidR="00E81F60" w:rsidRPr="003F2D09" w:rsidRDefault="00E81F60" w:rsidP="00E81F60">
      <w:pPr>
        <w:pStyle w:val="Nadpis2"/>
      </w:pPr>
      <w:r w:rsidRPr="003F2D09">
        <w:t>Strany si jsou vědomy požadavků a povinností vyplývajících ze zákona</w:t>
      </w:r>
      <w:r w:rsidRPr="003F2D09">
        <w:rPr>
          <w:color w:val="000000"/>
        </w:rPr>
        <w:t xml:space="preserve"> č. 350/2011 Sb., o chemických látkách a chemických směsích a o změně některých zákonů (chemický zákon)</w:t>
      </w:r>
      <w:r w:rsidRPr="003F2D09" w:rsidDel="00436CC5">
        <w:rPr>
          <w:color w:val="000000"/>
        </w:rPr>
        <w:t xml:space="preserve"> </w:t>
      </w:r>
      <w:r w:rsidRPr="003F2D09">
        <w:rPr>
          <w:color w:val="000000"/>
        </w:rPr>
        <w:t>v platném znění</w:t>
      </w:r>
      <w:r w:rsidRPr="003F2D09">
        <w:t>. Prodávající předá kupujícímu (řidiči) při odběru zboží příslušné bezpečnostní listy.</w:t>
      </w:r>
    </w:p>
    <w:p w:rsidR="00E81F60" w:rsidRPr="003F2D09" w:rsidRDefault="00E81F60" w:rsidP="00E81F60">
      <w:pPr>
        <w:pStyle w:val="Nadpis2"/>
      </w:pPr>
      <w:r w:rsidRPr="003F2D09">
        <w:t xml:space="preserve">Při obchodním styku jsou v působnosti prodávajícího používány hustoměry, jejichž dělení </w:t>
      </w:r>
      <w:proofErr w:type="gramStart"/>
      <w:r w:rsidRPr="003F2D09">
        <w:t>je ≤1.0 kg</w:t>
      </w:r>
      <w:proofErr w:type="gramEnd"/>
      <w:r w:rsidRPr="003F2D09">
        <w:t>.m</w:t>
      </w:r>
      <w:r w:rsidRPr="003F2D09">
        <w:rPr>
          <w:vertAlign w:val="superscript"/>
        </w:rPr>
        <w:t>-3</w:t>
      </w:r>
      <w:r w:rsidRPr="003F2D09">
        <w:t>.</w:t>
      </w:r>
    </w:p>
    <w:p w:rsidR="00E81F60" w:rsidRPr="003F2D09" w:rsidRDefault="00E81F60" w:rsidP="00E81F60">
      <w:pPr>
        <w:pStyle w:val="Nadpis2"/>
      </w:pPr>
      <w:r w:rsidRPr="003F2D09">
        <w:t xml:space="preserve">Kupující bere na vědomí, že </w:t>
      </w:r>
      <w:r>
        <w:t>stočením</w:t>
      </w:r>
      <w:r w:rsidRPr="003F2D09">
        <w:t xml:space="preserve"> do automobilové/železniční cisterny </w:t>
      </w:r>
      <w:r>
        <w:t>je</w:t>
      </w:r>
      <w:r w:rsidRPr="003F2D09">
        <w:t xml:space="preserve"> zboží </w:t>
      </w:r>
      <w:r>
        <w:t xml:space="preserve">uvedeno </w:t>
      </w:r>
      <w:r w:rsidRPr="003F2D09">
        <w:t>do volného daňového oběhu ve smyslu zákona o spotřebních daních</w:t>
      </w:r>
      <w:r>
        <w:t>;  </w:t>
      </w:r>
      <w:r w:rsidRPr="003F2D09">
        <w:t>výjimkou</w:t>
      </w:r>
      <w:r>
        <w:t xml:space="preserve"> je</w:t>
      </w:r>
      <w:r w:rsidRPr="003F2D09">
        <w:t xml:space="preserve"> zboží, které má být dále přepravováno v režimu podmíněného osvobození od daně.</w:t>
      </w:r>
    </w:p>
    <w:p w:rsidR="00F4126C" w:rsidRPr="004C3DF2" w:rsidRDefault="00F4126C" w:rsidP="00F4126C">
      <w:pPr>
        <w:rPr>
          <w:sz w:val="23"/>
          <w:szCs w:val="23"/>
        </w:rPr>
      </w:pPr>
    </w:p>
    <w:p w:rsidR="00F4126C" w:rsidRPr="004C3DF2" w:rsidRDefault="00F4126C" w:rsidP="00F4126C">
      <w:pPr>
        <w:pStyle w:val="Styl1"/>
        <w:numPr>
          <w:ilvl w:val="0"/>
          <w:numId w:val="2"/>
        </w:numPr>
        <w:ind w:left="426"/>
      </w:pPr>
      <w:r w:rsidRPr="004C3DF2">
        <w:t>Výdej zboží do autocisteren na výdejním terminálu ČEPRA</w:t>
      </w:r>
    </w:p>
    <w:p w:rsidR="00E81F60" w:rsidRPr="004C3DF2" w:rsidRDefault="00E81F60" w:rsidP="00E81F60">
      <w:pPr>
        <w:pStyle w:val="Nadpis2"/>
        <w:ind w:left="426"/>
        <w:rPr>
          <w:snapToGrid w:val="0"/>
        </w:rPr>
      </w:pPr>
      <w:r w:rsidRPr="004C3DF2">
        <w:t>Vjezd</w:t>
      </w:r>
      <w:r w:rsidRPr="004C3DF2">
        <w:rPr>
          <w:snapToGrid w:val="0"/>
        </w:rPr>
        <w:t xml:space="preserve"> autocisteren (dále</w:t>
      </w:r>
      <w:r>
        <w:rPr>
          <w:snapToGrid w:val="0"/>
        </w:rPr>
        <w:t xml:space="preserve"> také</w:t>
      </w:r>
      <w:r w:rsidRPr="004C3DF2">
        <w:rPr>
          <w:snapToGrid w:val="0"/>
        </w:rPr>
        <w:t xml:space="preserve"> jen „AC“) kupujícího nebo jeho dopravce je povolen k výdejním terminálům prodávajícího pouze k tomu určenou vrátnicí. Vpuštěni budou pouze řidiči s vozidly dle předaného seznamu, po odbavení bezpečnostní </w:t>
      </w:r>
      <w:r w:rsidRPr="004C3DF2">
        <w:t>službou</w:t>
      </w:r>
      <w:r w:rsidRPr="004C3DF2">
        <w:rPr>
          <w:snapToGrid w:val="0"/>
        </w:rPr>
        <w:t xml:space="preserve"> u příslušného výdejního terminálu prodávajícího. Pracovníci kupujícího jsou povinni respektovat pokyny bezpečnostní služby a umožnit kontrolu a prohlídku vozidla. </w:t>
      </w:r>
    </w:p>
    <w:p w:rsidR="00E81F60" w:rsidRPr="004C3DF2" w:rsidRDefault="00E81F60" w:rsidP="00E81F60">
      <w:pPr>
        <w:pStyle w:val="Nadpis2"/>
        <w:ind w:left="426"/>
        <w:rPr>
          <w:snapToGrid w:val="0"/>
        </w:rPr>
      </w:pPr>
      <w:r w:rsidRPr="004C3DF2">
        <w:rPr>
          <w:snapToGrid w:val="0"/>
        </w:rPr>
        <w:t>Vozidla jsou odbavována v pořadí, jak k výdejnímu terminálu přijela</w:t>
      </w:r>
      <w:r>
        <w:rPr>
          <w:snapToGrid w:val="0"/>
        </w:rPr>
        <w:t>, nestanoví-li obsluha skladu jinak</w:t>
      </w:r>
      <w:r w:rsidRPr="004C3DF2">
        <w:rPr>
          <w:snapToGrid w:val="0"/>
        </w:rPr>
        <w:t>. Vjezd do prostoru plnící lávky je povolen až na základě pokynu obsluhy plnící lávky.</w:t>
      </w:r>
    </w:p>
    <w:p w:rsidR="00E81F60" w:rsidRPr="004C3DF2" w:rsidRDefault="00E81F60" w:rsidP="00E81F60">
      <w:pPr>
        <w:pStyle w:val="Nadpis2"/>
        <w:ind w:left="426"/>
        <w:rPr>
          <w:snapToGrid w:val="0"/>
        </w:rPr>
      </w:pPr>
      <w:r w:rsidRPr="004C3DF2">
        <w:rPr>
          <w:snapToGrid w:val="0"/>
        </w:rPr>
        <w:t>Prodávající neodpovídá za ovlivnění kvality zboží způsobené nevypuštěnými zbytky v AC, nebo nevhodnou změnou dopravovaného media  - za rozhodující se považuje vzorek vydávaného zboží odebraný v den jeho výdeje. Prodávající uchovává vzorek po dobu minimálně 7 kalendářních dnů.</w:t>
      </w:r>
    </w:p>
    <w:p w:rsidR="00E81F60" w:rsidRPr="004C3DF2" w:rsidRDefault="00E81F60" w:rsidP="00E81F60">
      <w:pPr>
        <w:pStyle w:val="Nadpis2"/>
        <w:ind w:left="426"/>
        <w:rPr>
          <w:snapToGrid w:val="0"/>
        </w:rPr>
      </w:pPr>
      <w:r w:rsidRPr="004C3DF2">
        <w:rPr>
          <w:snapToGrid w:val="0"/>
        </w:rPr>
        <w:lastRenderedPageBreak/>
        <w:t>Jako rozhodující údaj o naplněném množství je považován údaj z měřícího zařízení výdejní lávky.</w:t>
      </w:r>
    </w:p>
    <w:p w:rsidR="00E81F60" w:rsidRPr="004C3DF2" w:rsidRDefault="00E81F60" w:rsidP="00E81F60">
      <w:pPr>
        <w:pStyle w:val="Nadpis2"/>
        <w:ind w:left="426"/>
        <w:rPr>
          <w:snapToGrid w:val="0"/>
        </w:rPr>
      </w:pPr>
      <w:r w:rsidRPr="004C3DF2">
        <w:rPr>
          <w:snapToGrid w:val="0"/>
        </w:rPr>
        <w:t xml:space="preserve">Na výzvu </w:t>
      </w:r>
      <w:r>
        <w:rPr>
          <w:snapToGrid w:val="0"/>
        </w:rPr>
        <w:t xml:space="preserve">obsluhy skladu </w:t>
      </w:r>
      <w:r w:rsidRPr="004C3DF2">
        <w:rPr>
          <w:snapToGrid w:val="0"/>
        </w:rPr>
        <w:t>je řidič povinen předložit svůj průkaz totožnosti, popř. všechny doklady ADR. V případě porušení povinností dle ADR kupujícím</w:t>
      </w:r>
      <w:r>
        <w:rPr>
          <w:snapToGrid w:val="0"/>
        </w:rPr>
        <w:t>, dopravcem</w:t>
      </w:r>
      <w:r w:rsidRPr="004C3DF2">
        <w:rPr>
          <w:snapToGrid w:val="0"/>
        </w:rPr>
        <w:t xml:space="preserve"> či jeho řidičem je prodávající oprávněn přeúčtovat veškeré případné náklady, které prodávajícímu vzniknou v důsledku takového porušení (zejména veškeré správní sankce), kupujícímu.</w:t>
      </w:r>
    </w:p>
    <w:p w:rsidR="00E81F60" w:rsidRPr="004C3DF2" w:rsidRDefault="00E81F60" w:rsidP="00E81F60">
      <w:pPr>
        <w:pStyle w:val="Nadpis2"/>
        <w:ind w:left="426"/>
        <w:rPr>
          <w:snapToGrid w:val="0"/>
        </w:rPr>
      </w:pPr>
      <w:r w:rsidRPr="004C3DF2">
        <w:rPr>
          <w:snapToGrid w:val="0"/>
        </w:rPr>
        <w:t xml:space="preserve">Řidič je povinen </w:t>
      </w:r>
      <w:r>
        <w:rPr>
          <w:snapToGrid w:val="0"/>
        </w:rPr>
        <w:t xml:space="preserve">v periodách stanovených prodávajícím </w:t>
      </w:r>
      <w:r w:rsidRPr="004C3DF2">
        <w:rPr>
          <w:snapToGrid w:val="0"/>
        </w:rPr>
        <w:t xml:space="preserve">absolvovat seznámení </w:t>
      </w:r>
      <w:r>
        <w:rPr>
          <w:snapToGrid w:val="0"/>
        </w:rPr>
        <w:t xml:space="preserve">a školení/ </w:t>
      </w:r>
      <w:r w:rsidRPr="004C3DF2">
        <w:rPr>
          <w:snapToGrid w:val="0"/>
        </w:rPr>
        <w:t>s </w:t>
      </w:r>
      <w:r>
        <w:rPr>
          <w:snapToGrid w:val="0"/>
        </w:rPr>
        <w:t>vnitřními</w:t>
      </w:r>
      <w:r w:rsidRPr="004C3DF2">
        <w:rPr>
          <w:snapToGrid w:val="0"/>
        </w:rPr>
        <w:t xml:space="preserve"> předpis</w:t>
      </w:r>
      <w:r>
        <w:rPr>
          <w:snapToGrid w:val="0"/>
        </w:rPr>
        <w:t>y skladu a bezpečnostními pravidly prodávajícího pro výdej zboží (včetně případného testování).</w:t>
      </w:r>
    </w:p>
    <w:p w:rsidR="00E81F60" w:rsidRPr="004C3DF2" w:rsidRDefault="00E81F60" w:rsidP="00E81F60">
      <w:pPr>
        <w:pStyle w:val="Nadpis2"/>
        <w:ind w:left="426"/>
        <w:rPr>
          <w:snapToGrid w:val="0"/>
        </w:rPr>
      </w:pPr>
      <w:r w:rsidRPr="004C3DF2">
        <w:rPr>
          <w:snapToGrid w:val="0"/>
        </w:rPr>
        <w:t>Při plnění je řidič povinen dodržovat pokyny dispečera, či operátora prodávajícího a provozní předpisy o provozu plnících lávek.</w:t>
      </w:r>
    </w:p>
    <w:p w:rsidR="00E81F60" w:rsidRPr="00D655C5" w:rsidRDefault="00E81F60" w:rsidP="00E81F60">
      <w:pPr>
        <w:pStyle w:val="Nadpis2"/>
        <w:ind w:left="426"/>
        <w:rPr>
          <w:snapToGrid w:val="0"/>
        </w:rPr>
      </w:pPr>
      <w:r>
        <w:rPr>
          <w:snapToGrid w:val="0"/>
        </w:rPr>
        <w:t>Před odjezdem z areálu skladu</w:t>
      </w:r>
      <w:r w:rsidRPr="00D655C5">
        <w:rPr>
          <w:snapToGrid w:val="0"/>
        </w:rPr>
        <w:t xml:space="preserve"> je řidič povinen svým </w:t>
      </w:r>
      <w:r>
        <w:rPr>
          <w:snapToGrid w:val="0"/>
        </w:rPr>
        <w:t xml:space="preserve">elektronickým </w:t>
      </w:r>
      <w:r w:rsidRPr="00D655C5">
        <w:rPr>
          <w:snapToGrid w:val="0"/>
        </w:rPr>
        <w:t xml:space="preserve">podpisem potvrdit převzetí </w:t>
      </w:r>
      <w:r>
        <w:rPr>
          <w:snapToGrid w:val="0"/>
        </w:rPr>
        <w:t xml:space="preserve">DNL </w:t>
      </w:r>
      <w:r w:rsidRPr="00D655C5">
        <w:rPr>
          <w:snapToGrid w:val="0"/>
        </w:rPr>
        <w:t xml:space="preserve">vystavených </w:t>
      </w:r>
      <w:r w:rsidRPr="007D392E">
        <w:rPr>
          <w:snapToGrid w:val="0"/>
        </w:rPr>
        <w:t xml:space="preserve">v elektronické podobě, popřípadě běžným podpisem potvrdit převzetí </w:t>
      </w:r>
      <w:r>
        <w:rPr>
          <w:snapToGrid w:val="0"/>
        </w:rPr>
        <w:t xml:space="preserve">DL </w:t>
      </w:r>
      <w:r w:rsidRPr="007D392E">
        <w:rPr>
          <w:snapToGrid w:val="0"/>
        </w:rPr>
        <w:t>vystavených v listinné podobě</w:t>
      </w:r>
      <w:r>
        <w:rPr>
          <w:snapToGrid w:val="0"/>
        </w:rPr>
        <w:t>, nejde-li o automatizovaný terminál prodávajícího nebo vznikne-li na straně prodávajícího potřeba vystavit DNL v listinné podobě</w:t>
      </w:r>
      <w:r w:rsidRPr="00D655C5">
        <w:rPr>
          <w:snapToGrid w:val="0"/>
        </w:rPr>
        <w:t>.</w:t>
      </w:r>
    </w:p>
    <w:p w:rsidR="00E81F60" w:rsidRPr="004C3DF2" w:rsidRDefault="00E81F60" w:rsidP="00E81F60">
      <w:pPr>
        <w:pStyle w:val="Nadpis2"/>
        <w:ind w:left="426"/>
        <w:rPr>
          <w:snapToGrid w:val="0"/>
        </w:rPr>
      </w:pPr>
      <w:r w:rsidRPr="004C3DF2">
        <w:rPr>
          <w:snapToGrid w:val="0"/>
        </w:rPr>
        <w:t xml:space="preserve">Řidič je povinen podrobit sebe i vozidlo kontrole </w:t>
      </w:r>
      <w:r>
        <w:rPr>
          <w:snapToGrid w:val="0"/>
        </w:rPr>
        <w:t>z hlediska dodržování povinností stanovených v  těchto VOP či vnitřních předpisech a pravidlech prodávajícího.</w:t>
      </w:r>
      <w:r w:rsidRPr="004C3DF2">
        <w:rPr>
          <w:snapToGrid w:val="0"/>
        </w:rPr>
        <w:t xml:space="preserve"> </w:t>
      </w:r>
    </w:p>
    <w:p w:rsidR="00E81F60" w:rsidRPr="004C3DF2" w:rsidRDefault="00E81F60" w:rsidP="00E81F60">
      <w:pPr>
        <w:pStyle w:val="Nadpis2"/>
        <w:ind w:left="426"/>
        <w:rPr>
          <w:snapToGrid w:val="0"/>
        </w:rPr>
      </w:pPr>
      <w:r>
        <w:rPr>
          <w:snapToGrid w:val="0"/>
        </w:rPr>
        <w:t xml:space="preserve">Řidiči jsou povinni se v areálu skladu pohybovat pouze ve vymezených oblastech, s nimiž budou seznámeni při vstupním školení. Pohyb mimo vymezené prostory je zakázán. </w:t>
      </w:r>
    </w:p>
    <w:p w:rsidR="00F4126C" w:rsidRPr="004C3DF2" w:rsidRDefault="00F4126C" w:rsidP="00F4126C">
      <w:pPr>
        <w:pStyle w:val="Nadpis1"/>
        <w:jc w:val="both"/>
        <w:rPr>
          <w:smallCaps/>
        </w:rPr>
      </w:pPr>
      <w:r w:rsidRPr="004C3DF2">
        <w:rPr>
          <w:smallCaps/>
        </w:rPr>
        <w:t>Vady zboží, reklamace a nároky z vadného plnění</w:t>
      </w:r>
    </w:p>
    <w:p w:rsidR="00F4126C" w:rsidRPr="004C3DF2" w:rsidRDefault="00F4126C" w:rsidP="00F4126C">
      <w:pPr>
        <w:pStyle w:val="Nadpis2"/>
      </w:pPr>
      <w:r w:rsidRPr="004C3DF2">
        <w:t xml:space="preserve">Prodávající poskytuje touto smlouvou kupujícímu záruku, že po dobu 14 dnů od dodání bude mít zboží vlastnosti dohodnuté touto smlouvou. Záruční doba počíná běžet dnem předání zboží kupujícímu. </w:t>
      </w:r>
    </w:p>
    <w:p w:rsidR="00F4126C" w:rsidRPr="004C3DF2" w:rsidRDefault="00F4126C" w:rsidP="00F4126C">
      <w:pPr>
        <w:pStyle w:val="Nadpis2"/>
      </w:pPr>
      <w:r w:rsidRPr="004C3DF2">
        <w:t>V případě, že kupující zjistí vady zboží, a to jak při převzetí, tak do konce záruční lhůty, je povinen tyto vady zboží bez zbytečného odkladu písemně reklamovat u prodávajícího. Kupující musí v reklamaci uvést číslo dodacího listu, faktury, RS</w:t>
      </w:r>
      <w:r>
        <w:t>, je-li uzavřena</w:t>
      </w:r>
      <w:r w:rsidRPr="004C3DF2">
        <w:t xml:space="preserve"> a objednávky, popř. dalších dokladů, které má k dispozici a vady popsat nebo uvést, jakým způsobem se projevují.</w:t>
      </w:r>
    </w:p>
    <w:p w:rsidR="00F4126C" w:rsidRPr="004C3DF2" w:rsidRDefault="00F4126C" w:rsidP="00F4126C">
      <w:pPr>
        <w:pStyle w:val="Nadpis2"/>
      </w:pPr>
      <w:r w:rsidRPr="004C3DF2">
        <w:t>Na žádost prodávajícího je kupující povinen umožnit prodávajícímu prohlídku reklamovaného zboží a odebrání vzorků.</w:t>
      </w:r>
    </w:p>
    <w:p w:rsidR="00F4126C" w:rsidRPr="004C3DF2" w:rsidRDefault="00F4126C" w:rsidP="00F4126C">
      <w:pPr>
        <w:pStyle w:val="Nadpis2"/>
      </w:pPr>
      <w:r w:rsidRPr="004C3DF2">
        <w:t>Prodávající neodpovídá za vady v případě, kdy vadnost zboží byla způsobena po přechodu nebezpečí škody na kupujícího vyšší mocí, neodborným skladováním či zacházením ze strany kupujícího nebo zásahem třetí osoby, která nebyla oprávněna se zbožím manipulovat, přičemž této manipulaci kupující nezabránil, přestože k tomu byl povinen. Za případ vyšší moci je dle výslovné dohody stran považováno také nedodání zboží třetími osobami na příslušný výdejní terminál.</w:t>
      </w:r>
    </w:p>
    <w:p w:rsidR="00F4126C" w:rsidRPr="004C3DF2" w:rsidRDefault="00F4126C" w:rsidP="00F4126C">
      <w:pPr>
        <w:rPr>
          <w:sz w:val="23"/>
          <w:szCs w:val="23"/>
        </w:rPr>
      </w:pPr>
    </w:p>
    <w:p w:rsidR="00F4126C" w:rsidRPr="004C3DF2" w:rsidRDefault="00F4126C" w:rsidP="00F4126C">
      <w:pPr>
        <w:pStyle w:val="Styl1"/>
        <w:numPr>
          <w:ilvl w:val="0"/>
          <w:numId w:val="2"/>
        </w:numPr>
        <w:ind w:left="426"/>
      </w:pPr>
      <w:r w:rsidRPr="004C3DF2">
        <w:t xml:space="preserve">Elektronická fakturace </w:t>
      </w:r>
    </w:p>
    <w:p w:rsidR="009305C0" w:rsidRPr="004C3DF2" w:rsidRDefault="009305C0" w:rsidP="009305C0">
      <w:pPr>
        <w:pStyle w:val="Nadpis2"/>
      </w:pPr>
      <w:r w:rsidRPr="004C3DF2">
        <w:t xml:space="preserve">Kupující souhlasí s tím, že prodávající vystaví veškeré faktury včetně zálohových faktur v elektronické podobě ve smyslu zákona č. 227/2000 Sb., ve znění pozdějších předpisů a bude </w:t>
      </w:r>
      <w:r w:rsidRPr="004C3DF2">
        <w:lastRenderedPageBreak/>
        <w:t>obsahovat náležitosti požadované zákonem č. 235/2004 Sb., o dani z přidané hodnoty, ve znění pozdějších předpisů.</w:t>
      </w:r>
    </w:p>
    <w:p w:rsidR="009305C0" w:rsidRDefault="009305C0" w:rsidP="009305C0">
      <w:pPr>
        <w:pStyle w:val="Nadpis2"/>
      </w:pPr>
      <w:r>
        <w:t>Kupující</w:t>
      </w:r>
      <w:r w:rsidRPr="00AD410E">
        <w:t xml:space="preserve"> dále bere na vědomí a souhlasí s tím, že ČEPRO na automatizovaných terminálech vystaví v elektronické podobě standardně rovněž veškeré doklady dle zákona č. 353/2003 Sb., o spotřebních daních, ve znění pozdějších předpisů. </w:t>
      </w:r>
      <w:r>
        <w:t xml:space="preserve">Veškeré elektronické doklady dle </w:t>
      </w:r>
      <w:r w:rsidRPr="00833139">
        <w:t>zákona č. 353/2003 Sb., o spotřebních daních, ve znění pozdějších předpisů</w:t>
      </w:r>
      <w:r>
        <w:t>, budou opatřeny kvalifikovanou elektronickou pečetí prodávajícího a kvalifikovaným elektronickým časovým razítkem.</w:t>
      </w:r>
    </w:p>
    <w:p w:rsidR="009305C0" w:rsidRDefault="009305C0" w:rsidP="009305C0">
      <w:pPr>
        <w:pStyle w:val="Nadpis2"/>
        <w:numPr>
          <w:ilvl w:val="1"/>
          <w:numId w:val="9"/>
        </w:numPr>
      </w:pPr>
      <w:r>
        <w:t>V případě uzavřené RS p</w:t>
      </w:r>
      <w:r w:rsidRPr="004C3DF2">
        <w:t xml:space="preserve">rodávající splní svou povinnost vystavit a zaslat doklad v elektronické podobě jeho odesláním na e-mailovou adresu </w:t>
      </w:r>
      <w:r w:rsidRPr="009305C0">
        <w:rPr>
          <w:highlight w:val="yellow"/>
        </w:rPr>
        <w:t>[</w:t>
      </w:r>
      <w:r w:rsidRPr="009305C0">
        <w:rPr>
          <w:i/>
          <w:highlight w:val="darkGray"/>
        </w:rPr>
        <w:t>bude doplněno v případě uzavřené RS</w:t>
      </w:r>
      <w:r w:rsidRPr="009305C0">
        <w:rPr>
          <w:highlight w:val="yellow"/>
        </w:rPr>
        <w:t>].</w:t>
      </w:r>
      <w:r w:rsidRPr="004C3DF2">
        <w:t xml:space="preserve"> Jestliže bude kupující požadovat zasílat tyto doklady na jinou či další e-mailové adresy, je povinen tento požadavek zaslat prodávajícímu v písemné podobě. Tento požadavek musí být podepsán osobou oprávněnou jednat za kupujícího a doručen prodávajícímu minimálně s předstihem 7 pracovních dnů. </w:t>
      </w:r>
      <w:r>
        <w:t xml:space="preserve"> Není-li mezi kupujícím a prodávajícím uzavřena RS, pak se p</w:t>
      </w:r>
      <w:r w:rsidRPr="004C3DF2">
        <w:t>rodávající splní svou povinnost vystavit a zaslat doklad v elektronické podobě jeho odesláním na e-mailovou adresu</w:t>
      </w:r>
      <w:r>
        <w:t xml:space="preserve"> uvedenou v objednávce nebo písemně sdělenou prodávajícímu alespoň ve formě emailové zprávy. Kupující je v takovém případě povinen na žádost prodávajícího doručit kupujícímu písemný souhlas se zasíláním dokladů na stanovenou emailovou adresu</w:t>
      </w:r>
      <w:r w:rsidRPr="00BA5AC5">
        <w:t xml:space="preserve"> </w:t>
      </w:r>
      <w:r w:rsidRPr="004C3DF2">
        <w:t>podepsán osobou oprávněnou jednat za kupujícího</w:t>
      </w:r>
      <w:r>
        <w:t xml:space="preserve">.     </w:t>
      </w:r>
    </w:p>
    <w:p w:rsidR="00F4126C" w:rsidRPr="004C3DF2" w:rsidRDefault="00F4126C" w:rsidP="00F4126C">
      <w:pPr>
        <w:rPr>
          <w:lang w:eastAsia="x-none"/>
        </w:rPr>
      </w:pPr>
      <w:r w:rsidRPr="004C3DF2">
        <w:rPr>
          <w:lang w:eastAsia="x-none"/>
        </w:rPr>
        <w:t xml:space="preserve"> </w:t>
      </w:r>
    </w:p>
    <w:p w:rsidR="00F4126C" w:rsidRPr="004C3DF2" w:rsidRDefault="00F4126C" w:rsidP="00F4126C">
      <w:pPr>
        <w:pStyle w:val="Styl1"/>
        <w:numPr>
          <w:ilvl w:val="0"/>
          <w:numId w:val="2"/>
        </w:numPr>
        <w:ind w:left="426"/>
      </w:pPr>
      <w:r w:rsidRPr="004C3DF2">
        <w:t>Komunikace</w:t>
      </w:r>
    </w:p>
    <w:p w:rsidR="00F4126C" w:rsidRPr="004C3DF2" w:rsidRDefault="00F4126C" w:rsidP="00F4126C">
      <w:pPr>
        <w:pStyle w:val="Nadpis2"/>
        <w:rPr>
          <w:u w:val="single"/>
        </w:rPr>
      </w:pPr>
      <w:r w:rsidRPr="004C3DF2">
        <w:t>Nevyplývá-li z textu RS či VOP něco jiného, musí být veškerá komunikace mezi smluvními stranami týkající se RS či navazujících</w:t>
      </w:r>
      <w:r>
        <w:t xml:space="preserve"> a/nebo samostatných</w:t>
      </w:r>
      <w:r w:rsidRPr="004C3DF2">
        <w:t xml:space="preserve"> objednávek učiněna v písemné formě a musí být doručena osobně nebo prostřednictvím doporučené pošty, faxem, nebo e-mailem na dále uvedené adresy:</w:t>
      </w:r>
    </w:p>
    <w:p w:rsidR="00F4126C" w:rsidRPr="004C3DF2" w:rsidRDefault="00F4126C" w:rsidP="00F4126C">
      <w:pPr>
        <w:rPr>
          <w:sz w:val="23"/>
          <w:szCs w:val="23"/>
        </w:rPr>
      </w:pPr>
      <w:r w:rsidRPr="004C3DF2">
        <w:rPr>
          <w:sz w:val="23"/>
          <w:szCs w:val="23"/>
        </w:rPr>
        <w:tab/>
      </w:r>
    </w:p>
    <w:p w:rsidR="00F4126C" w:rsidRPr="004C3DF2" w:rsidRDefault="00F4126C" w:rsidP="00F4126C">
      <w:pPr>
        <w:rPr>
          <w:sz w:val="23"/>
          <w:szCs w:val="23"/>
          <w:u w:val="single"/>
        </w:rPr>
      </w:pPr>
      <w:r w:rsidRPr="004C3DF2">
        <w:rPr>
          <w:sz w:val="23"/>
          <w:szCs w:val="23"/>
        </w:rPr>
        <w:tab/>
        <w:t>(a)</w:t>
      </w:r>
      <w:r w:rsidRPr="004C3DF2">
        <w:rPr>
          <w:sz w:val="23"/>
          <w:szCs w:val="23"/>
        </w:rPr>
        <w:tab/>
        <w:t>V případě prodávajícího:</w:t>
      </w:r>
    </w:p>
    <w:p w:rsidR="00F4126C" w:rsidRPr="004C3DF2" w:rsidRDefault="00F4126C" w:rsidP="00F4126C">
      <w:pPr>
        <w:rPr>
          <w:sz w:val="23"/>
          <w:szCs w:val="23"/>
        </w:rPr>
      </w:pPr>
      <w:r w:rsidRPr="004C3DF2">
        <w:rPr>
          <w:sz w:val="23"/>
          <w:szCs w:val="23"/>
        </w:rPr>
        <w:tab/>
      </w:r>
      <w:r w:rsidRPr="004C3DF2">
        <w:rPr>
          <w:sz w:val="23"/>
          <w:szCs w:val="23"/>
        </w:rPr>
        <w:tab/>
        <w:t>ČEPRO, a.s.</w:t>
      </w:r>
    </w:p>
    <w:p w:rsidR="00F4126C" w:rsidRDefault="00F4126C" w:rsidP="00F4126C">
      <w:pPr>
        <w:rPr>
          <w:sz w:val="23"/>
          <w:szCs w:val="23"/>
        </w:rPr>
      </w:pPr>
      <w:r w:rsidRPr="004C3DF2">
        <w:rPr>
          <w:sz w:val="23"/>
          <w:szCs w:val="23"/>
        </w:rPr>
        <w:tab/>
      </w:r>
      <w:r w:rsidRPr="004C3DF2">
        <w:rPr>
          <w:sz w:val="23"/>
          <w:szCs w:val="23"/>
        </w:rPr>
        <w:tab/>
      </w:r>
      <w:r w:rsidRPr="00D17B91">
        <w:rPr>
          <w:sz w:val="23"/>
          <w:szCs w:val="23"/>
        </w:rPr>
        <w:t>Dělnická 213/12, Holešovice, 170 00 Praha 7</w:t>
      </w:r>
      <w:r w:rsidRPr="004C3DF2">
        <w:rPr>
          <w:sz w:val="23"/>
          <w:szCs w:val="23"/>
        </w:rPr>
        <w:tab/>
      </w:r>
      <w:r w:rsidRPr="004C3DF2">
        <w:rPr>
          <w:sz w:val="23"/>
          <w:szCs w:val="23"/>
        </w:rPr>
        <w:tab/>
      </w:r>
    </w:p>
    <w:p w:rsidR="00F4126C" w:rsidRPr="004C3DF2" w:rsidRDefault="00F4126C" w:rsidP="00F4126C">
      <w:pPr>
        <w:ind w:left="709" w:firstLine="709"/>
        <w:rPr>
          <w:sz w:val="23"/>
          <w:szCs w:val="23"/>
        </w:rPr>
      </w:pPr>
      <w:r w:rsidRPr="004C3DF2">
        <w:rPr>
          <w:sz w:val="23"/>
          <w:szCs w:val="23"/>
        </w:rPr>
        <w:t>tel:</w:t>
      </w:r>
      <w:r w:rsidRPr="004C3DF2">
        <w:rPr>
          <w:sz w:val="23"/>
          <w:szCs w:val="23"/>
        </w:rPr>
        <w:tab/>
        <w:t>221 968 111,</w:t>
      </w:r>
      <w:r w:rsidRPr="004C3DF2">
        <w:rPr>
          <w:sz w:val="23"/>
          <w:szCs w:val="23"/>
        </w:rPr>
        <w:tab/>
        <w:t>fax:</w:t>
      </w:r>
      <w:r w:rsidRPr="004C3DF2">
        <w:rPr>
          <w:sz w:val="23"/>
          <w:szCs w:val="23"/>
        </w:rPr>
        <w:tab/>
        <w:t>221 968 300</w:t>
      </w:r>
      <w:r w:rsidRPr="004C3DF2">
        <w:rPr>
          <w:sz w:val="23"/>
          <w:szCs w:val="23"/>
        </w:rPr>
        <w:tab/>
      </w:r>
    </w:p>
    <w:p w:rsidR="00F4126C" w:rsidRPr="004C3DF2" w:rsidRDefault="00F4126C" w:rsidP="00F4126C">
      <w:pPr>
        <w:rPr>
          <w:sz w:val="23"/>
          <w:szCs w:val="23"/>
        </w:rPr>
      </w:pPr>
      <w:r w:rsidRPr="004C3DF2">
        <w:rPr>
          <w:sz w:val="23"/>
          <w:szCs w:val="23"/>
        </w:rPr>
        <w:tab/>
      </w:r>
      <w:r w:rsidRPr="004C3DF2">
        <w:rPr>
          <w:sz w:val="23"/>
          <w:szCs w:val="23"/>
        </w:rPr>
        <w:tab/>
        <w:t>e-mail: ceproas@ceproas.cz</w:t>
      </w:r>
      <w:r w:rsidRPr="004C3DF2">
        <w:rPr>
          <w:sz w:val="23"/>
          <w:szCs w:val="23"/>
        </w:rPr>
        <w:tab/>
      </w:r>
      <w:r w:rsidRPr="004C3DF2">
        <w:rPr>
          <w:sz w:val="23"/>
          <w:szCs w:val="23"/>
        </w:rPr>
        <w:tab/>
      </w:r>
    </w:p>
    <w:p w:rsidR="00F4126C" w:rsidRDefault="00F4126C" w:rsidP="00F4126C">
      <w:r w:rsidRPr="004C3DF2">
        <w:rPr>
          <w:sz w:val="23"/>
          <w:szCs w:val="23"/>
        </w:rPr>
        <w:tab/>
      </w:r>
      <w:r w:rsidRPr="004C3DF2">
        <w:rPr>
          <w:sz w:val="23"/>
          <w:szCs w:val="23"/>
        </w:rPr>
        <w:tab/>
        <w:t xml:space="preserve">k rukám: </w:t>
      </w:r>
      <w:r w:rsidRPr="00ED4A2D">
        <w:rPr>
          <w:highlight w:val="yellow"/>
        </w:rPr>
        <w:t>[</w:t>
      </w:r>
      <w:r w:rsidRPr="00F4126C">
        <w:rPr>
          <w:i/>
          <w:highlight w:val="yellow"/>
        </w:rPr>
        <w:t>bude doplněno v případě uzavřené RS</w:t>
      </w:r>
      <w:r w:rsidRPr="00F4126C">
        <w:rPr>
          <w:highlight w:val="yellow"/>
        </w:rPr>
        <w:t>]</w:t>
      </w:r>
      <w:r w:rsidRPr="00ED4A2D">
        <w:rPr>
          <w:highlight w:val="yellow"/>
        </w:rPr>
        <w:t>.</w:t>
      </w:r>
    </w:p>
    <w:p w:rsidR="00F4126C" w:rsidRPr="004C3DF2" w:rsidRDefault="00F4126C" w:rsidP="00F4126C">
      <w:pPr>
        <w:rPr>
          <w:sz w:val="23"/>
          <w:szCs w:val="23"/>
        </w:rPr>
      </w:pPr>
    </w:p>
    <w:p w:rsidR="00F4126C" w:rsidRPr="004C3DF2" w:rsidRDefault="00F4126C" w:rsidP="00F4126C">
      <w:pPr>
        <w:rPr>
          <w:sz w:val="23"/>
          <w:szCs w:val="23"/>
        </w:rPr>
      </w:pPr>
      <w:r w:rsidRPr="004C3DF2">
        <w:rPr>
          <w:sz w:val="23"/>
          <w:szCs w:val="23"/>
        </w:rPr>
        <w:tab/>
        <w:t>(b)</w:t>
      </w:r>
      <w:r w:rsidRPr="004C3DF2">
        <w:rPr>
          <w:sz w:val="23"/>
          <w:szCs w:val="23"/>
        </w:rPr>
        <w:tab/>
        <w:t>V případě kupujícího</w:t>
      </w:r>
    </w:p>
    <w:p w:rsidR="00F4126C" w:rsidRPr="004C3DF2" w:rsidRDefault="00F4126C" w:rsidP="00F4126C">
      <w:pPr>
        <w:rPr>
          <w:sz w:val="23"/>
          <w:szCs w:val="23"/>
        </w:rPr>
      </w:pPr>
      <w:r w:rsidRPr="004C3DF2">
        <w:rPr>
          <w:sz w:val="23"/>
          <w:szCs w:val="23"/>
        </w:rPr>
        <w:tab/>
      </w:r>
      <w:r w:rsidRPr="004C3DF2">
        <w:rPr>
          <w:sz w:val="23"/>
          <w:szCs w:val="23"/>
        </w:rPr>
        <w:tab/>
        <w:t>Na sídlo společnosti dle výpisu z obchodního rejstříku</w:t>
      </w:r>
    </w:p>
    <w:p w:rsidR="00F4126C" w:rsidRPr="004C3DF2" w:rsidRDefault="00F4126C" w:rsidP="00F4126C">
      <w:pPr>
        <w:rPr>
          <w:sz w:val="23"/>
          <w:szCs w:val="23"/>
        </w:rPr>
      </w:pPr>
    </w:p>
    <w:p w:rsidR="00F4126C" w:rsidRPr="004C3DF2" w:rsidRDefault="00F4126C" w:rsidP="00F4126C">
      <w:pPr>
        <w:pStyle w:val="Nadpis2"/>
      </w:pPr>
      <w:r w:rsidRPr="004C3DF2">
        <w:t>Smluvní strany mohou své kontaktní údaje změnit oznámením zaslaným druhé straně alespoň pět (5) pracovních dnů předem. V případě doručení jakékoliv písemnosti faxem nebo e-mailem (vyjma objednávek), musí být její originál bezodkladně doručen druhé straně také osobně nebo prostřednictvím doporučené pošty. Toto neplatí v případě písemností zaslaných prostřednictvím elektronické pošty opatřených elektronickým podpisem podle zvláštního právního předpisu.</w:t>
      </w:r>
    </w:p>
    <w:p w:rsidR="00F4126C" w:rsidRPr="004C3DF2" w:rsidRDefault="00F4126C" w:rsidP="00F4126C">
      <w:pPr>
        <w:rPr>
          <w:sz w:val="23"/>
          <w:szCs w:val="23"/>
        </w:rPr>
      </w:pPr>
    </w:p>
    <w:p w:rsidR="00F4126C" w:rsidRPr="004C3DF2" w:rsidRDefault="00F4126C" w:rsidP="00F4126C">
      <w:pPr>
        <w:pStyle w:val="Styl1"/>
        <w:numPr>
          <w:ilvl w:val="0"/>
          <w:numId w:val="2"/>
        </w:numPr>
        <w:ind w:left="426"/>
      </w:pPr>
      <w:r w:rsidRPr="004C3DF2">
        <w:t>Změna VOP</w:t>
      </w:r>
    </w:p>
    <w:p w:rsidR="00F4126C" w:rsidRPr="004C3DF2" w:rsidRDefault="00F4126C" w:rsidP="0007252D">
      <w:pPr>
        <w:pStyle w:val="Nadpis2"/>
      </w:pPr>
      <w:r w:rsidRPr="004C3DF2">
        <w:lastRenderedPageBreak/>
        <w:t xml:space="preserve">Prodávající si vyhrazuje právo v přiměřeném rozsahu jednostranně měnit tyto VOP. Nové znění VOP </w:t>
      </w:r>
      <w:r>
        <w:t xml:space="preserve">bude uveřejněno na internetové adrese </w:t>
      </w:r>
      <w:hyperlink r:id="rId7" w:history="1">
        <w:r w:rsidR="0007252D" w:rsidRPr="00B94C99">
          <w:rPr>
            <w:rStyle w:val="Hypertextovodkaz"/>
          </w:rPr>
          <w:t>https://www.ceproas.cz/produkty-a-sluzby</w:t>
        </w:r>
      </w:hyperlink>
      <w:r w:rsidR="0007252D">
        <w:t xml:space="preserve"> </w:t>
      </w:r>
      <w:r>
        <w:t xml:space="preserve">a v případě, že je mezi kupujícím a prodávajícím uzavřena RS </w:t>
      </w:r>
      <w:r w:rsidRPr="004C3DF2">
        <w:t xml:space="preserve">zašle prodávající kupujícímu </w:t>
      </w:r>
      <w:r w:rsidR="00C62B9E">
        <w:t xml:space="preserve">oznámené o změně VOP </w:t>
      </w:r>
      <w:r w:rsidRPr="004C3DF2">
        <w:t>na e-mailovou adresu uvedenou v RS.</w:t>
      </w:r>
      <w:r w:rsidR="00C62B9E">
        <w:t xml:space="preserve"> </w:t>
      </w:r>
      <w:r w:rsidR="00C62B9E">
        <w:rPr>
          <w:sz w:val="22"/>
          <w:szCs w:val="22"/>
        </w:rPr>
        <w:t>Obsahem oznámení podle předchozí věty bude n</w:t>
      </w:r>
      <w:r w:rsidR="00C62B9E" w:rsidRPr="0064477E">
        <w:rPr>
          <w:sz w:val="22"/>
          <w:szCs w:val="22"/>
        </w:rPr>
        <w:t>ové znění VOP</w:t>
      </w:r>
      <w:r w:rsidR="00C62B9E">
        <w:rPr>
          <w:sz w:val="22"/>
          <w:szCs w:val="22"/>
        </w:rPr>
        <w:t xml:space="preserve"> a/nebo odkaz na úložiště, ve kterém je nové znění VOP umístěno a ze kterého je kupujícímu umožněno nové znění VOP zobrazit a součas</w:t>
      </w:r>
      <w:bookmarkStart w:id="1" w:name="_GoBack"/>
      <w:bookmarkEnd w:id="1"/>
      <w:r w:rsidR="00C62B9E">
        <w:rPr>
          <w:sz w:val="22"/>
          <w:szCs w:val="22"/>
        </w:rPr>
        <w:t>ně uložit</w:t>
      </w:r>
      <w:r w:rsidR="00C62B9E" w:rsidRPr="0064477E">
        <w:rPr>
          <w:sz w:val="22"/>
          <w:szCs w:val="22"/>
        </w:rPr>
        <w:t xml:space="preserve">. </w:t>
      </w:r>
      <w:r w:rsidRPr="004C3DF2">
        <w:t xml:space="preserve"> V případě nesouhlasu kupujícího se změnou VOP je kupující oprávněn RS písemně vypovědět a to do 15 dnů od doručení navrhovaných změn VOP. Výpovědní doba činí v takovém případě 1 týden a počíná běžet od doručení písemné výpovědi prodávajícímu. Uplynutím 15 dnů od doručení navrhovaných změn VOP se tyto stávají závazné pro obě smluvní strany, které jsou povinny se jimi řídit. Od tohoto okamžiku se nové VOP vztahují rovněž i na smluvní vztahy vzniklé na základě RS před datem zveřejnění těchto nových VOP.</w:t>
      </w:r>
      <w:r>
        <w:t xml:space="preserve"> </w:t>
      </w:r>
    </w:p>
    <w:p w:rsidR="00F4126C" w:rsidRPr="004C3DF2" w:rsidRDefault="00F4126C" w:rsidP="00F4126C">
      <w:pPr>
        <w:pStyle w:val="Styl1"/>
        <w:numPr>
          <w:ilvl w:val="0"/>
          <w:numId w:val="2"/>
        </w:numPr>
        <w:ind w:left="426"/>
      </w:pPr>
      <w:r w:rsidRPr="004C3DF2">
        <w:t>Další ujednání</w:t>
      </w:r>
    </w:p>
    <w:p w:rsidR="00F4126C" w:rsidRPr="004C3DF2" w:rsidRDefault="00F4126C" w:rsidP="00F4126C">
      <w:pPr>
        <w:pStyle w:val="Nadpis2"/>
      </w:pPr>
      <w:r w:rsidRPr="004C3DF2">
        <w:t>Domněnka doby dojití poštovní zásilky dle ustanovení § 573 zákona č. 89/2012 Sb., občanského zákoníku, se neuplatní.</w:t>
      </w:r>
    </w:p>
    <w:p w:rsidR="00F4126C" w:rsidRPr="004C3DF2" w:rsidRDefault="00F4126C" w:rsidP="00F4126C">
      <w:pPr>
        <w:pStyle w:val="Nadpis2"/>
      </w:pPr>
      <w:r w:rsidRPr="004C3DF2">
        <w:t>Smluvní strany výslovně sjednávají, že případné obchodní zvyklosti, týkající se plnění této smlouvy nemají přednost před ujednáním v RS, VOP, ani před ustanoveními zákona, byť by tato ustanovení neměla donucující účinky.</w:t>
      </w:r>
    </w:p>
    <w:p w:rsidR="00F4126C" w:rsidRPr="004C3DF2" w:rsidRDefault="00F4126C" w:rsidP="00F4126C">
      <w:pPr>
        <w:pStyle w:val="Nadpis2"/>
      </w:pPr>
      <w:r w:rsidRPr="004C3DF2">
        <w:t>Kupující nesmí převést žádná svá práva a povinnosti z RS ani VOP, a to ani částečně, ať již postoupením smlouvy jako celku, nebo odděleným postoupením jednotlivých práv a převodem jednotlivých povinností.</w:t>
      </w:r>
    </w:p>
    <w:p w:rsidR="00F4126C" w:rsidRPr="004C3DF2" w:rsidRDefault="00F4126C" w:rsidP="00F4126C">
      <w:pPr>
        <w:pStyle w:val="Nadpis2"/>
      </w:pPr>
      <w:r w:rsidRPr="004C3DF2">
        <w:t>Žádná ze smluvních stran není oprávněna vtělit jakékoliv právo, plynoucí jí z RS či VOP či z jejich porušení, do podoby cenného papíru.</w:t>
      </w:r>
    </w:p>
    <w:p w:rsidR="00F4126C" w:rsidRPr="004C3DF2" w:rsidRDefault="00F4126C" w:rsidP="00F4126C">
      <w:pPr>
        <w:pStyle w:val="Nadpis2"/>
      </w:pPr>
      <w:r w:rsidRPr="004C3DF2">
        <w:t>Parity dodání v RS a VOP včetně jejich příloh jsou stan</w:t>
      </w:r>
      <w:r w:rsidR="007F30EC">
        <w:t xml:space="preserve">oveny dle podmínek </w:t>
      </w:r>
      <w:proofErr w:type="spellStart"/>
      <w:r w:rsidR="007F30EC">
        <w:t>Incoterms</w:t>
      </w:r>
      <w:proofErr w:type="spellEnd"/>
      <w:r w:rsidR="007F30EC">
        <w:t xml:space="preserve"> 201</w:t>
      </w:r>
      <w:r w:rsidRPr="004C3DF2">
        <w:t>0. Obě strany uvádí, že s předmětnými doložkami Incoterms jsou obeznámeny a s jejich použitím pro účely této smlouvy a navazujících plnění souhlasí.</w:t>
      </w:r>
    </w:p>
    <w:p w:rsidR="00F4126C" w:rsidRPr="004C3DF2" w:rsidRDefault="00F4126C" w:rsidP="00F4126C">
      <w:pPr>
        <w:pStyle w:val="Nadpis2"/>
      </w:pPr>
      <w:r w:rsidRPr="004C3DF2">
        <w:t>Pokud dojde ke změně identifikačních údajů týkajících se účastníků této smlouvy, včetně údajů v přílohách, které jsou její nedílnou součástí, je smluvní strana, u níž k této změně dojde, povinna bez zbytečného odkladu písemně tuto změnu druhé smluvní straně oznámit. Neučiní-li tak, má se za to, že platí dosavadní údaje, s tím, že smluvní strana, která oznamovací povinnost nedodržela, odpovídá druhé smluvní straně za veškeré škody, které jí v důsledku toho vznikly.</w:t>
      </w:r>
    </w:p>
    <w:p w:rsidR="00F4126C" w:rsidRDefault="00F4126C" w:rsidP="00F4126C">
      <w:pPr>
        <w:pStyle w:val="Nadpis2"/>
      </w:pPr>
      <w:r w:rsidRPr="004C3DF2">
        <w:t>Kupující vyjadřuje svůj výslovný souhlas s tím, aby mu na jeho e-mailovou adresu, faxové číslo nebo číslo mobilního telefonu, které předá prodávajícímu po uzavření smlouvy, byla zasílána obchodní sdělení od prodávajícího</w:t>
      </w:r>
      <w:r>
        <w:t xml:space="preserve">. </w:t>
      </w:r>
    </w:p>
    <w:p w:rsidR="00F4126C" w:rsidRPr="007E418E" w:rsidRDefault="00F4126C" w:rsidP="00F4126C">
      <w:pPr>
        <w:pStyle w:val="Nadpis2"/>
      </w:pPr>
      <w:r w:rsidRPr="007E418E">
        <w:t xml:space="preserve">Smluvní strany vedeny dobrou vírou v nabytí účinnosti </w:t>
      </w:r>
      <w:r>
        <w:t>smluvního vztahu založeného prodávajícím akceptovanou objednávkou</w:t>
      </w:r>
      <w:r w:rsidRPr="007E418E">
        <w:t xml:space="preserve"> se dohodly, že poskytnou-li si s odkazem na </w:t>
      </w:r>
      <w:r>
        <w:t xml:space="preserve">objednávku </w:t>
      </w:r>
      <w:r w:rsidRPr="007E418E">
        <w:t>od okamžiku je</w:t>
      </w:r>
      <w:r>
        <w:t>jí platnosti do okamžiku její</w:t>
      </w:r>
      <w:r w:rsidRPr="007E418E">
        <w:t xml:space="preserve"> účinnosti jakékoliv vzájemné plnění odpovídající předmětu</w:t>
      </w:r>
      <w:r>
        <w:t xml:space="preserve"> objednávky</w:t>
      </w:r>
      <w:r w:rsidRPr="007E418E">
        <w:t xml:space="preserve">, pak se na toto plnění uplatní podmínky, zejména práva a povinnosti </w:t>
      </w:r>
      <w:r>
        <w:t>s</w:t>
      </w:r>
      <w:r w:rsidRPr="007E418E">
        <w:t xml:space="preserve">mluvních stran, stanovené </w:t>
      </w:r>
      <w:r>
        <w:t>VOP a RS, mají-li mezi sebou RS uzavřenu</w:t>
      </w:r>
      <w:r w:rsidRPr="007E418E">
        <w:t>.  Toto ujednání se vztahuje výlučně na plnění poskytnuté s výslovným odkazem na</w:t>
      </w:r>
      <w:r>
        <w:t xml:space="preserve"> prodávajícím </w:t>
      </w:r>
      <w:r>
        <w:lastRenderedPageBreak/>
        <w:t>akceptovanou</w:t>
      </w:r>
      <w:r w:rsidRPr="007E418E">
        <w:t xml:space="preserve"> </w:t>
      </w:r>
      <w:r>
        <w:t>objednávku</w:t>
      </w:r>
      <w:r w:rsidRPr="007E418E">
        <w:t xml:space="preserve"> a/nebo, je-li bez jakýchkoliv pochybností zřejmé, že je takové plnění poskytováno </w:t>
      </w:r>
      <w:r>
        <w:t>s</w:t>
      </w:r>
      <w:r w:rsidRPr="007E418E">
        <w:t>mluvní stranou na základě</w:t>
      </w:r>
      <w:r>
        <w:t xml:space="preserve"> prodávajícím akceptované</w:t>
      </w:r>
      <w:r w:rsidRPr="007E418E">
        <w:t xml:space="preserve"> </w:t>
      </w:r>
      <w:r>
        <w:t>objednávky</w:t>
      </w:r>
      <w:r w:rsidRPr="007E418E">
        <w:t>.</w:t>
      </w:r>
    </w:p>
    <w:p w:rsidR="00F4126C" w:rsidRPr="00D779BF" w:rsidRDefault="00F4126C" w:rsidP="00F4126C">
      <w:pPr>
        <w:pStyle w:val="Nadpis2"/>
        <w:numPr>
          <w:ilvl w:val="2"/>
          <w:numId w:val="2"/>
        </w:numPr>
      </w:pPr>
      <w:r w:rsidRPr="004C3DF2">
        <w:t>.</w:t>
      </w:r>
    </w:p>
    <w:p w:rsidR="00F4126C" w:rsidRPr="00D779BF" w:rsidRDefault="00F4126C" w:rsidP="00F4126C">
      <w:pPr>
        <w:pStyle w:val="Nadpis1"/>
        <w:jc w:val="left"/>
      </w:pPr>
      <w:bookmarkStart w:id="2" w:name="_Toc412619134"/>
      <w:bookmarkStart w:id="3" w:name="_Toc412619326"/>
      <w:bookmarkStart w:id="4" w:name="_Toc481147075"/>
      <w:r>
        <w:t>COMPLIANCE DOLOŽKA</w:t>
      </w:r>
      <w:bookmarkEnd w:id="2"/>
      <w:bookmarkEnd w:id="3"/>
      <w:bookmarkEnd w:id="4"/>
    </w:p>
    <w:p w:rsidR="009305C0" w:rsidRDefault="009305C0" w:rsidP="009305C0">
      <w:pPr>
        <w:pStyle w:val="Nadpis2"/>
        <w:ind w:left="426" w:hanging="426"/>
      </w:pPr>
      <w:bookmarkStart w:id="5" w:name="_Toc481147076"/>
      <w:r>
        <w:t xml:space="preserve">Smluvní strany 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nebo nevznikla trestní odpovědnost fyzických osob (včetně zaměstnanců) podle trestního zákona, případně nebylo zahájeno trestní stíhání proti jakékoliv ze smluvních stran včetně jejich zaměstnanců. Příslušná smluvní strana prohlašuje, že se seznámila s Etickým kodexem pro obchodní partnery společnosti ČEPRO, a.s. a veřejnost v platném znění (dále jen „Etický kodex“) a zavazuje se tento dodržovat na vlastní náklady a odpovědnost při plnění svých závazků vzniklých z této smlouvy. Etický kodex v platném znění je uveřejněn na webových stránkách ČEPRO, a.s. www.ceproas.cz. ČEPRO, a.s. je oprávněno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rsidR="009305C0" w:rsidRDefault="009305C0" w:rsidP="009305C0">
      <w:pPr>
        <w:pStyle w:val="Nadpis2"/>
        <w:ind w:left="426" w:hanging="426"/>
      </w:pPr>
      <w:r>
        <w:t>Smluvní strany se zavazují a prohlašují, že splňují a budou po celou dobu trvání této Smlouvy dodržovat a splňovat kritéria a standardy chování společnosti ČEPRO, a.s. v obchodním styku, specifikované a uveřejněné na adrese https://www.ceproas.cz/vyberova-rizeni a etické zásady, obsažené v Etickém kodexu.</w:t>
      </w:r>
    </w:p>
    <w:p w:rsidR="00F4126C" w:rsidRPr="009418A5" w:rsidRDefault="00F4126C" w:rsidP="00F4126C">
      <w:pPr>
        <w:pStyle w:val="Nadpis1"/>
        <w:keepNext/>
        <w:keepLines/>
        <w:overflowPunct/>
        <w:autoSpaceDE/>
        <w:autoSpaceDN/>
        <w:adjustRightInd/>
        <w:spacing w:before="480" w:after="0"/>
        <w:jc w:val="both"/>
        <w:textAlignment w:val="auto"/>
        <w:rPr>
          <w:color w:val="000000"/>
          <w:lang w:val="cs-CZ"/>
        </w:rPr>
      </w:pPr>
      <w:r w:rsidRPr="009418A5">
        <w:rPr>
          <w:color w:val="000000"/>
          <w:lang w:val="cs-CZ"/>
        </w:rPr>
        <w:t>DOLOŽKA REGISTRU SMLUV</w:t>
      </w:r>
      <w:bookmarkEnd w:id="5"/>
    </w:p>
    <w:p w:rsidR="00F4126C" w:rsidRPr="00354A0B" w:rsidRDefault="00F4126C" w:rsidP="00F4126C">
      <w:pPr>
        <w:pStyle w:val="Nadpis2"/>
        <w:rPr>
          <w:color w:val="000000"/>
        </w:rPr>
      </w:pPr>
      <w:r w:rsidRPr="0039285C">
        <w:t xml:space="preserve">Smluvní strany svorně konstatují, že </w:t>
      </w:r>
      <w:r>
        <w:t xml:space="preserve">objednávka je činěna a smluvní vztah objednávkou založený je uzavírán </w:t>
      </w:r>
      <w:r w:rsidRPr="0039285C">
        <w:t xml:space="preserve">v běžném obchodním styku v rozsahu předmětu činnosti nebo podnikání </w:t>
      </w:r>
      <w:r>
        <w:t>prodávajícího</w:t>
      </w:r>
      <w:r w:rsidRPr="0039285C">
        <w:t xml:space="preserve"> a naplňuje tak výjimku z uveřejnění v registru smluv podle </w:t>
      </w:r>
      <w:proofErr w:type="spellStart"/>
      <w:r>
        <w:t>ZoRS</w:t>
      </w:r>
      <w:proofErr w:type="spellEnd"/>
      <w:r w:rsidRPr="0039285C">
        <w:t xml:space="preserve"> uvedenou v ustanovení § 3 odst. 2 písm. </w:t>
      </w:r>
      <w:r w:rsidR="007F30EC">
        <w:t>q</w:t>
      </w:r>
      <w:r w:rsidRPr="0039285C">
        <w:t xml:space="preserve">) </w:t>
      </w:r>
      <w:proofErr w:type="spellStart"/>
      <w:r>
        <w:t>ZoRS</w:t>
      </w:r>
      <w:proofErr w:type="spellEnd"/>
      <w:r w:rsidRPr="0039285C">
        <w:t>.</w:t>
      </w:r>
    </w:p>
    <w:p w:rsidR="00F4126C" w:rsidRPr="006D1D22" w:rsidRDefault="00F4126C" w:rsidP="00F4126C">
      <w:pPr>
        <w:pStyle w:val="Nadpis2"/>
        <w:rPr>
          <w:color w:val="000000"/>
        </w:rPr>
      </w:pPr>
      <w:r w:rsidRPr="00D779BF">
        <w:t>Pro případ, že</w:t>
      </w:r>
      <w:r>
        <w:t xml:space="preserve"> </w:t>
      </w:r>
      <w:r w:rsidRPr="00D65A0C">
        <w:t>by i přes konstatování uvedené v předchozím odstavc</w:t>
      </w:r>
      <w:r>
        <w:t>i o</w:t>
      </w:r>
      <w:r w:rsidRPr="00D779BF">
        <w:t>bjednávka podléh</w:t>
      </w:r>
      <w:r>
        <w:t>ala</w:t>
      </w:r>
      <w:r w:rsidRPr="00D779BF">
        <w:t xml:space="preserve"> uveřejnění v registru smluv dle </w:t>
      </w:r>
      <w:proofErr w:type="spellStart"/>
      <w:r>
        <w:t>ZoRS</w:t>
      </w:r>
      <w:proofErr w:type="spellEnd"/>
      <w:r w:rsidRPr="00D779BF">
        <w:t>, smluvní strany s</w:t>
      </w:r>
      <w:r>
        <w:t>i sjednávají, že uveřejnění ob</w:t>
      </w:r>
      <w:r w:rsidRPr="00D779BF">
        <w:t xml:space="preserve">jednávky včetně jejich případných dodatků a/nebo doplnění v registru smluv zajistí </w:t>
      </w:r>
      <w:r>
        <w:t>prodávající</w:t>
      </w:r>
      <w:r w:rsidRPr="00D779BF">
        <w:t xml:space="preserve"> v souladu se </w:t>
      </w:r>
      <w:proofErr w:type="spellStart"/>
      <w:r>
        <w:t>ZoRS</w:t>
      </w:r>
      <w:proofErr w:type="spellEnd"/>
      <w:r w:rsidRPr="00D779BF">
        <w:t xml:space="preserve">. V případě, že </w:t>
      </w:r>
      <w:r>
        <w:t>o</w:t>
      </w:r>
      <w:r w:rsidRPr="00D779BF">
        <w:t xml:space="preserve">bjednávka včetně jejich případných dodatků </w:t>
      </w:r>
      <w:r w:rsidRPr="00381CD2">
        <w:t xml:space="preserve">a/nebo doplnění nebude v registru smluv ze strany </w:t>
      </w:r>
      <w:r>
        <w:t>prodávajícího</w:t>
      </w:r>
      <w:r w:rsidRPr="00381CD2">
        <w:t xml:space="preserve"> uveřejněna ve lhůtě a ve formátu dle zákona o registru smluv, </w:t>
      </w:r>
      <w:r>
        <w:t>kupující</w:t>
      </w:r>
      <w:r w:rsidRPr="00381CD2">
        <w:t xml:space="preserve"> vyzve písemně </w:t>
      </w:r>
      <w:r>
        <w:t>prodávající</w:t>
      </w:r>
      <w:r w:rsidRPr="00381CD2">
        <w:t xml:space="preserve"> emailovou zprávou odeslanou na </w:t>
      </w:r>
      <w:hyperlink r:id="rId8" w:history="1">
        <w:r w:rsidRPr="007B4D21">
          <w:rPr>
            <w:rStyle w:val="Hypertextovodkaz"/>
            <w:rFonts w:eastAsia="Calibri"/>
          </w:rPr>
          <w:t>ceproas@ceproas.cz</w:t>
        </w:r>
      </w:hyperlink>
      <w:r>
        <w:t xml:space="preserve"> </w:t>
      </w:r>
      <w:r w:rsidRPr="00381CD2">
        <w:t xml:space="preserve">ke zjednání nápravy. </w:t>
      </w:r>
      <w:r>
        <w:t>Kupující</w:t>
      </w:r>
      <w:r w:rsidRPr="00381CD2">
        <w:t xml:space="preserve"> se tímto vzdává možnosti sám ve smyslu ustanovení § 5 zákona o registru smluv uveřejnit </w:t>
      </w:r>
      <w:r>
        <w:t>o</w:t>
      </w:r>
      <w:r w:rsidRPr="00381CD2">
        <w:t xml:space="preserve">bjednávku včetně jejich případných dodatků a/nebo doplnění v registru smluv či již uveřejněnou </w:t>
      </w:r>
      <w:r>
        <w:t>o</w:t>
      </w:r>
      <w:r w:rsidRPr="00381CD2">
        <w:t xml:space="preserve">bjednávka včetně jejich případných dodatků a/nebo doplnění opravit. V případě porušení zákazu uveřejnění či </w:t>
      </w:r>
      <w:r w:rsidRPr="00381CD2">
        <w:lastRenderedPageBreak/>
        <w:t xml:space="preserve">opravy </w:t>
      </w:r>
      <w:r>
        <w:t>o</w:t>
      </w:r>
      <w:r w:rsidRPr="00381CD2">
        <w:t xml:space="preserve">bjednávka včetně jejich případných dodatků a/nebo doplnění v registru smluv ze strany </w:t>
      </w:r>
      <w:r>
        <w:t>kupujícího</w:t>
      </w:r>
      <w:r w:rsidRPr="00381CD2">
        <w:t xml:space="preserve">, je </w:t>
      </w:r>
      <w:r>
        <w:t>prodávající</w:t>
      </w:r>
      <w:r w:rsidRPr="00381CD2">
        <w:t xml:space="preserve"> oprávněn požadovat po </w:t>
      </w:r>
      <w:r>
        <w:t xml:space="preserve">kupujícím </w:t>
      </w:r>
      <w:r w:rsidRPr="00381CD2">
        <w:t xml:space="preserve">zaplacení smluvní pokuty ve výši </w:t>
      </w:r>
      <w:r>
        <w:t>100</w:t>
      </w:r>
      <w:r w:rsidRPr="00381CD2">
        <w:t xml:space="preserve">.000,- Kč, která je splatná do 15 dnů ode dne doručení výzvy k jejímu zaplacení </w:t>
      </w:r>
      <w:r>
        <w:t>kupujícímu</w:t>
      </w:r>
      <w:r w:rsidRPr="00381CD2">
        <w:t xml:space="preserve">. V případě, že </w:t>
      </w:r>
      <w:r>
        <w:t>kupující</w:t>
      </w:r>
      <w:r w:rsidRPr="00381CD2">
        <w:t xml:space="preserve"> požaduje anonymizovat v </w:t>
      </w:r>
      <w:r>
        <w:t>o</w:t>
      </w:r>
      <w:r w:rsidRPr="00381CD2">
        <w:t>bjednávce údaje, které naplňují výjimku z povinnosti uveřejnění ve smyslu</w:t>
      </w:r>
      <w:r>
        <w:t xml:space="preserve"> </w:t>
      </w:r>
      <w:proofErr w:type="spellStart"/>
      <w:r>
        <w:t>ZoRS</w:t>
      </w:r>
      <w:proofErr w:type="spellEnd"/>
      <w:r w:rsidRPr="00381CD2">
        <w:t xml:space="preserve">, pak je povinen tyto údaje včetně odůvodnění oprávněnosti jejich anonymizace specifikovat </w:t>
      </w:r>
      <w:r>
        <w:t>prodávajícímu</w:t>
      </w:r>
      <w:r w:rsidRPr="00381CD2">
        <w:t xml:space="preserve"> nejpozději do</w:t>
      </w:r>
      <w:r>
        <w:t xml:space="preserve"> 48 hodin od okamžiku odeslání emailu, kterým prodávající potvrzuje doručení objednávky kupujícího, a to </w:t>
      </w:r>
      <w:r w:rsidRPr="00381CD2">
        <w:t xml:space="preserve">písemně emailovou zprávou odeslanou na adresu </w:t>
      </w:r>
      <w:hyperlink r:id="rId9" w:history="1">
        <w:r w:rsidRPr="009418A5">
          <w:rPr>
            <w:rStyle w:val="Hypertextovodkaz"/>
            <w:rFonts w:eastAsia="Calibri"/>
            <w:color w:val="000000"/>
          </w:rPr>
          <w:t>ceproas@ceproas.cz</w:t>
        </w:r>
      </w:hyperlink>
      <w:r w:rsidRPr="006D1D22">
        <w:rPr>
          <w:color w:val="000000"/>
        </w:rPr>
        <w:t xml:space="preserve">. </w:t>
      </w:r>
      <w:r w:rsidRPr="00D779BF">
        <w:t xml:space="preserve">Marným uplynutím této lhůty platí, že </w:t>
      </w:r>
      <w:r>
        <w:t>kupující</w:t>
      </w:r>
      <w:r w:rsidRPr="00D779BF">
        <w:t xml:space="preserve"> souhlasí s uveřejněním </w:t>
      </w:r>
      <w:r>
        <w:t>o</w:t>
      </w:r>
      <w:r w:rsidRPr="00381CD2">
        <w:t xml:space="preserve">bjednávky v plném rozsahu nebo s anonymizací údajů, které dle názoru </w:t>
      </w:r>
      <w:r>
        <w:t>prodávajícího</w:t>
      </w:r>
      <w:r w:rsidRPr="00381CD2">
        <w:t xml:space="preserve"> naplňují zákonnou výjimku z povinnosti uveřejnění dle </w:t>
      </w:r>
      <w:proofErr w:type="spellStart"/>
      <w:r>
        <w:t>ZoRS</w:t>
      </w:r>
      <w:proofErr w:type="spellEnd"/>
      <w:r w:rsidRPr="006D1D22">
        <w:rPr>
          <w:i/>
        </w:rPr>
        <w:t>.</w:t>
      </w:r>
    </w:p>
    <w:p w:rsidR="00F4126C" w:rsidRDefault="00F4126C" w:rsidP="00F4126C">
      <w:pPr>
        <w:pStyle w:val="Nadpis2"/>
        <w:numPr>
          <w:ilvl w:val="0"/>
          <w:numId w:val="0"/>
        </w:numPr>
      </w:pPr>
    </w:p>
    <w:p w:rsidR="00F4126C" w:rsidRDefault="00F4126C" w:rsidP="00F4126C">
      <w:pPr>
        <w:pStyle w:val="Nadpis2"/>
        <w:numPr>
          <w:ilvl w:val="0"/>
          <w:numId w:val="0"/>
        </w:numPr>
      </w:pPr>
    </w:p>
    <w:p w:rsidR="00F4126C" w:rsidRPr="004C3DF2" w:rsidRDefault="00F4126C" w:rsidP="00F4126C">
      <w:pPr>
        <w:pStyle w:val="Nadpis2"/>
        <w:numPr>
          <w:ilvl w:val="0"/>
          <w:numId w:val="0"/>
        </w:numPr>
      </w:pPr>
      <w:r w:rsidRPr="004C3DF2">
        <w:t>Tyto VOP jsou platné a účinné k</w:t>
      </w:r>
      <w:r w:rsidR="009305C0">
        <w:t> 1. 1. 2020.</w:t>
      </w:r>
    </w:p>
    <w:p w:rsidR="0053368F" w:rsidRDefault="0053368F"/>
    <w:sectPr w:rsidR="00533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208D92"/>
    <w:lvl w:ilvl="0">
      <w:start w:val="1"/>
      <w:numFmt w:val="bullet"/>
      <w:pStyle w:val="Styl1"/>
      <w:lvlText w:val=""/>
      <w:lvlJc w:val="left"/>
      <w:pPr>
        <w:tabs>
          <w:tab w:val="num" w:pos="360"/>
        </w:tabs>
        <w:ind w:left="360" w:hanging="360"/>
      </w:pPr>
      <w:rPr>
        <w:rFonts w:ascii="Symbol" w:hAnsi="Symbol" w:hint="default"/>
      </w:rPr>
    </w:lvl>
  </w:abstractNum>
  <w:abstractNum w:abstractNumId="1">
    <w:nsid w:val="3BE448C2"/>
    <w:multiLevelType w:val="hybridMultilevel"/>
    <w:tmpl w:val="05DC3BF6"/>
    <w:lvl w:ilvl="0" w:tplc="EAC08FE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F3E08F7"/>
    <w:multiLevelType w:val="multilevel"/>
    <w:tmpl w:val="E0B06DF6"/>
    <w:lvl w:ilvl="0">
      <w:start w:val="1"/>
      <w:numFmt w:val="decimal"/>
      <w:pStyle w:val="Nadpis1"/>
      <w:lvlText w:val="%1."/>
      <w:lvlJc w:val="left"/>
      <w:pPr>
        <w:ind w:left="360" w:hanging="360"/>
      </w:pPr>
      <w:rPr>
        <w:rFonts w:cs="Times New Roman" w:hint="default"/>
        <w:b/>
      </w:rPr>
    </w:lvl>
    <w:lvl w:ilvl="1">
      <w:start w:val="1"/>
      <w:numFmt w:val="decimal"/>
      <w:pStyle w:val="Nadpis2"/>
      <w:isLgl/>
      <w:lvlText w:val="%1.%2"/>
      <w:lvlJc w:val="left"/>
      <w:pPr>
        <w:ind w:left="360" w:hanging="360"/>
      </w:pPr>
      <w:rPr>
        <w:rFonts w:cs="Times New Roman" w:hint="default"/>
        <w:b w:val="0"/>
      </w:rPr>
    </w:lvl>
    <w:lvl w:ilvl="2">
      <w:start w:val="1"/>
      <w:numFmt w:val="decimal"/>
      <w:isLgl/>
      <w:lvlText w:val="%1.%2.%3"/>
      <w:lvlJc w:val="left"/>
      <w:pPr>
        <w:ind w:left="-2687" w:hanging="720"/>
      </w:pPr>
      <w:rPr>
        <w:rFonts w:cs="Times New Roman" w:hint="default"/>
        <w:b w:val="0"/>
      </w:rPr>
    </w:lvl>
    <w:lvl w:ilvl="3">
      <w:start w:val="1"/>
      <w:numFmt w:val="decimal"/>
      <w:isLgl/>
      <w:lvlText w:val="%1.%2.%3.%4"/>
      <w:lvlJc w:val="left"/>
      <w:pPr>
        <w:ind w:left="-2687" w:hanging="720"/>
      </w:pPr>
      <w:rPr>
        <w:rFonts w:cs="Times New Roman" w:hint="default"/>
      </w:rPr>
    </w:lvl>
    <w:lvl w:ilvl="4">
      <w:start w:val="1"/>
      <w:numFmt w:val="decimal"/>
      <w:isLgl/>
      <w:lvlText w:val="%1.%2.%3.%4.%5"/>
      <w:lvlJc w:val="left"/>
      <w:pPr>
        <w:ind w:left="-2327" w:hanging="1080"/>
      </w:pPr>
      <w:rPr>
        <w:rFonts w:cs="Times New Roman" w:hint="default"/>
      </w:rPr>
    </w:lvl>
    <w:lvl w:ilvl="5">
      <w:start w:val="1"/>
      <w:numFmt w:val="decimal"/>
      <w:isLgl/>
      <w:lvlText w:val="%1.%2.%3.%4.%5.%6"/>
      <w:lvlJc w:val="left"/>
      <w:pPr>
        <w:ind w:left="-2327" w:hanging="1080"/>
      </w:pPr>
      <w:rPr>
        <w:rFonts w:cs="Times New Roman" w:hint="default"/>
      </w:rPr>
    </w:lvl>
    <w:lvl w:ilvl="6">
      <w:start w:val="1"/>
      <w:numFmt w:val="decimal"/>
      <w:isLgl/>
      <w:lvlText w:val="%1.%2.%3.%4.%5.%6.%7"/>
      <w:lvlJc w:val="left"/>
      <w:pPr>
        <w:ind w:left="-1967" w:hanging="1440"/>
      </w:pPr>
      <w:rPr>
        <w:rFonts w:cs="Times New Roman" w:hint="default"/>
      </w:rPr>
    </w:lvl>
    <w:lvl w:ilvl="7">
      <w:start w:val="1"/>
      <w:numFmt w:val="decimal"/>
      <w:isLgl/>
      <w:lvlText w:val="%1.%2.%3.%4.%5.%6.%7.%8"/>
      <w:lvlJc w:val="left"/>
      <w:pPr>
        <w:ind w:left="-1967" w:hanging="1440"/>
      </w:pPr>
      <w:rPr>
        <w:rFonts w:cs="Times New Roman" w:hint="default"/>
      </w:rPr>
    </w:lvl>
    <w:lvl w:ilvl="8">
      <w:start w:val="1"/>
      <w:numFmt w:val="decimal"/>
      <w:isLgl/>
      <w:lvlText w:val="%1.%2.%3.%4.%5.%6.%7.%8.%9"/>
      <w:lvlJc w:val="left"/>
      <w:pPr>
        <w:ind w:left="-1607" w:hanging="1800"/>
      </w:pPr>
      <w:rPr>
        <w:rFonts w:cs="Times New Roman"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6C"/>
    <w:rsid w:val="0007252D"/>
    <w:rsid w:val="0053368F"/>
    <w:rsid w:val="00797103"/>
    <w:rsid w:val="007F30EC"/>
    <w:rsid w:val="0087328C"/>
    <w:rsid w:val="009305C0"/>
    <w:rsid w:val="00945FA7"/>
    <w:rsid w:val="00951AA2"/>
    <w:rsid w:val="00A132C8"/>
    <w:rsid w:val="00C62B9E"/>
    <w:rsid w:val="00D643E1"/>
    <w:rsid w:val="00E81F60"/>
    <w:rsid w:val="00F41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26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F4126C"/>
    <w:pPr>
      <w:numPr>
        <w:numId w:val="2"/>
      </w:numPr>
      <w:overflowPunct w:val="0"/>
      <w:autoSpaceDE w:val="0"/>
      <w:autoSpaceDN w:val="0"/>
      <w:adjustRightInd w:val="0"/>
      <w:spacing w:before="360" w:after="120" w:line="276" w:lineRule="auto"/>
      <w:jc w:val="center"/>
      <w:textAlignment w:val="baseline"/>
      <w:outlineLvl w:val="0"/>
    </w:pPr>
    <w:rPr>
      <w:b/>
      <w:sz w:val="23"/>
      <w:szCs w:val="23"/>
      <w:lang w:val="x-none" w:eastAsia="x-none"/>
    </w:rPr>
  </w:style>
  <w:style w:type="paragraph" w:styleId="Nadpis2">
    <w:name w:val="heading 2"/>
    <w:basedOn w:val="Normln"/>
    <w:next w:val="Normln"/>
    <w:link w:val="Nadpis2Char"/>
    <w:uiPriority w:val="9"/>
    <w:qFormat/>
    <w:rsid w:val="00F4126C"/>
    <w:pPr>
      <w:numPr>
        <w:ilvl w:val="1"/>
        <w:numId w:val="2"/>
      </w:numPr>
      <w:spacing w:after="120" w:line="276" w:lineRule="auto"/>
      <w:jc w:val="both"/>
      <w:outlineLvl w:val="1"/>
    </w:pPr>
    <w:rPr>
      <w:bCs/>
      <w:iCs/>
      <w:sz w:val="23"/>
      <w:szCs w:val="23"/>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4126C"/>
    <w:rPr>
      <w:rFonts w:ascii="Times New Roman" w:eastAsia="Times New Roman" w:hAnsi="Times New Roman" w:cs="Times New Roman"/>
      <w:b/>
      <w:sz w:val="23"/>
      <w:szCs w:val="23"/>
      <w:lang w:val="x-none" w:eastAsia="x-none"/>
    </w:rPr>
  </w:style>
  <w:style w:type="character" w:customStyle="1" w:styleId="Nadpis2Char">
    <w:name w:val="Nadpis 2 Char"/>
    <w:basedOn w:val="Standardnpsmoodstavce"/>
    <w:link w:val="Nadpis2"/>
    <w:uiPriority w:val="9"/>
    <w:rsid w:val="00F4126C"/>
    <w:rPr>
      <w:rFonts w:ascii="Times New Roman" w:eastAsia="Times New Roman" w:hAnsi="Times New Roman" w:cs="Times New Roman"/>
      <w:bCs/>
      <w:iCs/>
      <w:sz w:val="23"/>
      <w:szCs w:val="23"/>
      <w:lang w:eastAsia="x-none"/>
    </w:rPr>
  </w:style>
  <w:style w:type="character" w:styleId="Hypertextovodkaz">
    <w:name w:val="Hyperlink"/>
    <w:uiPriority w:val="99"/>
    <w:rsid w:val="00F4126C"/>
    <w:rPr>
      <w:rFonts w:cs="Times New Roman"/>
      <w:color w:val="0000FF"/>
      <w:u w:val="single"/>
    </w:rPr>
  </w:style>
  <w:style w:type="paragraph" w:customStyle="1" w:styleId="Styl1">
    <w:name w:val="Styl1"/>
    <w:basedOn w:val="Nadpis1"/>
    <w:link w:val="Styl1Char"/>
    <w:qFormat/>
    <w:rsid w:val="00F4126C"/>
    <w:pPr>
      <w:numPr>
        <w:numId w:val="1"/>
      </w:numPr>
      <w:overflowPunct/>
      <w:autoSpaceDE/>
      <w:autoSpaceDN/>
      <w:adjustRightInd/>
      <w:spacing w:before="0"/>
      <w:jc w:val="both"/>
      <w:textAlignment w:val="auto"/>
    </w:pPr>
    <w:rPr>
      <w:rFonts w:eastAsia="Calibri"/>
      <w:smallCaps/>
      <w:lang w:val="cs-CZ" w:eastAsia="en-US"/>
    </w:rPr>
  </w:style>
  <w:style w:type="character" w:customStyle="1" w:styleId="Styl1Char">
    <w:name w:val="Styl1 Char"/>
    <w:link w:val="Styl1"/>
    <w:rsid w:val="00F4126C"/>
    <w:rPr>
      <w:rFonts w:ascii="Times New Roman" w:eastAsia="Calibri" w:hAnsi="Times New Roman" w:cs="Times New Roman"/>
      <w:b/>
      <w:smallCaps/>
      <w:sz w:val="23"/>
      <w:szCs w:val="23"/>
    </w:rPr>
  </w:style>
  <w:style w:type="paragraph" w:styleId="Textbubliny">
    <w:name w:val="Balloon Text"/>
    <w:basedOn w:val="Normln"/>
    <w:link w:val="TextbublinyChar"/>
    <w:uiPriority w:val="99"/>
    <w:semiHidden/>
    <w:unhideWhenUsed/>
    <w:rsid w:val="00C62B9E"/>
    <w:rPr>
      <w:rFonts w:ascii="Tahoma" w:hAnsi="Tahoma" w:cs="Tahoma"/>
      <w:sz w:val="16"/>
      <w:szCs w:val="16"/>
    </w:rPr>
  </w:style>
  <w:style w:type="character" w:customStyle="1" w:styleId="TextbublinyChar">
    <w:name w:val="Text bubliny Char"/>
    <w:basedOn w:val="Standardnpsmoodstavce"/>
    <w:link w:val="Textbubliny"/>
    <w:uiPriority w:val="99"/>
    <w:semiHidden/>
    <w:rsid w:val="00C62B9E"/>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C62B9E"/>
    <w:rPr>
      <w:color w:val="800080" w:themeColor="followedHyperlink"/>
      <w:u w:val="single"/>
    </w:rPr>
  </w:style>
  <w:style w:type="character" w:styleId="Odkaznakoment">
    <w:name w:val="annotation reference"/>
    <w:rsid w:val="00E81F60"/>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26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F4126C"/>
    <w:pPr>
      <w:numPr>
        <w:numId w:val="2"/>
      </w:numPr>
      <w:overflowPunct w:val="0"/>
      <w:autoSpaceDE w:val="0"/>
      <w:autoSpaceDN w:val="0"/>
      <w:adjustRightInd w:val="0"/>
      <w:spacing w:before="360" w:after="120" w:line="276" w:lineRule="auto"/>
      <w:jc w:val="center"/>
      <w:textAlignment w:val="baseline"/>
      <w:outlineLvl w:val="0"/>
    </w:pPr>
    <w:rPr>
      <w:b/>
      <w:sz w:val="23"/>
      <w:szCs w:val="23"/>
      <w:lang w:val="x-none" w:eastAsia="x-none"/>
    </w:rPr>
  </w:style>
  <w:style w:type="paragraph" w:styleId="Nadpis2">
    <w:name w:val="heading 2"/>
    <w:basedOn w:val="Normln"/>
    <w:next w:val="Normln"/>
    <w:link w:val="Nadpis2Char"/>
    <w:uiPriority w:val="9"/>
    <w:qFormat/>
    <w:rsid w:val="00F4126C"/>
    <w:pPr>
      <w:numPr>
        <w:ilvl w:val="1"/>
        <w:numId w:val="2"/>
      </w:numPr>
      <w:spacing w:after="120" w:line="276" w:lineRule="auto"/>
      <w:jc w:val="both"/>
      <w:outlineLvl w:val="1"/>
    </w:pPr>
    <w:rPr>
      <w:bCs/>
      <w:iCs/>
      <w:sz w:val="23"/>
      <w:szCs w:val="23"/>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4126C"/>
    <w:rPr>
      <w:rFonts w:ascii="Times New Roman" w:eastAsia="Times New Roman" w:hAnsi="Times New Roman" w:cs="Times New Roman"/>
      <w:b/>
      <w:sz w:val="23"/>
      <w:szCs w:val="23"/>
      <w:lang w:val="x-none" w:eastAsia="x-none"/>
    </w:rPr>
  </w:style>
  <w:style w:type="character" w:customStyle="1" w:styleId="Nadpis2Char">
    <w:name w:val="Nadpis 2 Char"/>
    <w:basedOn w:val="Standardnpsmoodstavce"/>
    <w:link w:val="Nadpis2"/>
    <w:uiPriority w:val="9"/>
    <w:rsid w:val="00F4126C"/>
    <w:rPr>
      <w:rFonts w:ascii="Times New Roman" w:eastAsia="Times New Roman" w:hAnsi="Times New Roman" w:cs="Times New Roman"/>
      <w:bCs/>
      <w:iCs/>
      <w:sz w:val="23"/>
      <w:szCs w:val="23"/>
      <w:lang w:eastAsia="x-none"/>
    </w:rPr>
  </w:style>
  <w:style w:type="character" w:styleId="Hypertextovodkaz">
    <w:name w:val="Hyperlink"/>
    <w:uiPriority w:val="99"/>
    <w:rsid w:val="00F4126C"/>
    <w:rPr>
      <w:rFonts w:cs="Times New Roman"/>
      <w:color w:val="0000FF"/>
      <w:u w:val="single"/>
    </w:rPr>
  </w:style>
  <w:style w:type="paragraph" w:customStyle="1" w:styleId="Styl1">
    <w:name w:val="Styl1"/>
    <w:basedOn w:val="Nadpis1"/>
    <w:link w:val="Styl1Char"/>
    <w:qFormat/>
    <w:rsid w:val="00F4126C"/>
    <w:pPr>
      <w:numPr>
        <w:numId w:val="1"/>
      </w:numPr>
      <w:overflowPunct/>
      <w:autoSpaceDE/>
      <w:autoSpaceDN/>
      <w:adjustRightInd/>
      <w:spacing w:before="0"/>
      <w:jc w:val="both"/>
      <w:textAlignment w:val="auto"/>
    </w:pPr>
    <w:rPr>
      <w:rFonts w:eastAsia="Calibri"/>
      <w:smallCaps/>
      <w:lang w:val="cs-CZ" w:eastAsia="en-US"/>
    </w:rPr>
  </w:style>
  <w:style w:type="character" w:customStyle="1" w:styleId="Styl1Char">
    <w:name w:val="Styl1 Char"/>
    <w:link w:val="Styl1"/>
    <w:rsid w:val="00F4126C"/>
    <w:rPr>
      <w:rFonts w:ascii="Times New Roman" w:eastAsia="Calibri" w:hAnsi="Times New Roman" w:cs="Times New Roman"/>
      <w:b/>
      <w:smallCaps/>
      <w:sz w:val="23"/>
      <w:szCs w:val="23"/>
    </w:rPr>
  </w:style>
  <w:style w:type="paragraph" w:styleId="Textbubliny">
    <w:name w:val="Balloon Text"/>
    <w:basedOn w:val="Normln"/>
    <w:link w:val="TextbublinyChar"/>
    <w:uiPriority w:val="99"/>
    <w:semiHidden/>
    <w:unhideWhenUsed/>
    <w:rsid w:val="00C62B9E"/>
    <w:rPr>
      <w:rFonts w:ascii="Tahoma" w:hAnsi="Tahoma" w:cs="Tahoma"/>
      <w:sz w:val="16"/>
      <w:szCs w:val="16"/>
    </w:rPr>
  </w:style>
  <w:style w:type="character" w:customStyle="1" w:styleId="TextbublinyChar">
    <w:name w:val="Text bubliny Char"/>
    <w:basedOn w:val="Standardnpsmoodstavce"/>
    <w:link w:val="Textbubliny"/>
    <w:uiPriority w:val="99"/>
    <w:semiHidden/>
    <w:rsid w:val="00C62B9E"/>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C62B9E"/>
    <w:rPr>
      <w:color w:val="800080" w:themeColor="followedHyperlink"/>
      <w:u w:val="single"/>
    </w:rPr>
  </w:style>
  <w:style w:type="character" w:styleId="Odkaznakoment">
    <w:name w:val="annotation reference"/>
    <w:rsid w:val="00E81F60"/>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roas@ceproas.cz" TargetMode="External"/><Relationship Id="rId3" Type="http://schemas.microsoft.com/office/2007/relationships/stylesWithEffects" Target="stylesWithEffects.xml"/><Relationship Id="rId7" Type="http://schemas.openxmlformats.org/officeDocument/2006/relationships/hyperlink" Target="https://www.ceproas.cz/produkty-a-sluz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hod.praha@ceproas.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proas@cepro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4103</Words>
  <Characters>24210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František Bodlák</dc:creator>
  <cp:lastModifiedBy>Matochová Michala</cp:lastModifiedBy>
  <cp:revision>9</cp:revision>
  <dcterms:created xsi:type="dcterms:W3CDTF">2018-03-28T14:21:00Z</dcterms:created>
  <dcterms:modified xsi:type="dcterms:W3CDTF">2019-12-11T15:51:00Z</dcterms:modified>
</cp:coreProperties>
</file>