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5C" w:rsidRPr="00E2335C" w:rsidRDefault="00E2335C" w:rsidP="00E2335C">
      <w:pPr>
        <w:autoSpaceDE w:val="0"/>
        <w:autoSpaceDN w:val="0"/>
        <w:adjustRightInd w:val="0"/>
        <w:rPr>
          <w:rFonts w:eastAsiaTheme="minorHAnsi"/>
          <w:b/>
          <w:bCs/>
          <w:color w:val="009A00"/>
          <w:sz w:val="22"/>
          <w:szCs w:val="22"/>
          <w:lang w:eastAsia="en-US"/>
        </w:rPr>
      </w:pPr>
      <w:r w:rsidRPr="00E2335C">
        <w:rPr>
          <w:rFonts w:eastAsiaTheme="minorHAnsi"/>
          <w:b/>
          <w:bCs/>
          <w:color w:val="009A00"/>
          <w:sz w:val="22"/>
          <w:szCs w:val="22"/>
          <w:lang w:eastAsia="en-US"/>
        </w:rPr>
        <w:t>Žádost číslo 2013/1</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Došla dne: 13. 2. 2013</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Jak: e-mailem</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Žádost:</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Podle zákona č. 106/1999 Sb., o svobodném přístupu k informacím žádám o poskytnutí informací o</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výši platů či odměn (viz tabulka níže) vedení společnosti; členů, předsedy a místopředsedy</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představenstva; členů, předsedy a místopředsedy dozorčí rady. U členů dozorčí rady žádám o</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informace o tom, jakou formou jsou ve vztahu ke státu (ČR), jehož zájmy v dozorčí radě zastupují.</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Vedení společnosti</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Mgr. Jan Duspěva generální ředitel</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Ing. Martin Vojtíšek obchodní ředitel</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Ing. František Todt provozní ředitel</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Ing. Helena Hostková finanční ředitelka</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Ing. Ladislav Staněk ředitel vnitřních služeb</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Představenstvo</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Mgr. Jan Duspěva předseda představenstva</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Ing. Helena Hostková místopředseda představenstva</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Ing. František Todt člen představenstva</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Ing. Ladislav Staněk člen představenstva</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Ing. Martin Vojtíšek člen představenstva</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Dozorčí rada</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Bc. Marek Šnajdr předseda dozorčí rady</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Ing. Jiřina Vorlová 1. místopředseda dozorčí rady</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Ing. Karel Goldemund člen dozorčí rady</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Ing. Milan Balabán člen dozorčí rady</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Ing. Milan Hlaváč člen dozorčí rady</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Ing. Věra Kovářová člen dozorčí rady</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Jiří Pavlas člen dozorčí rady</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Ing. Jan Klech člen dozorčí rady</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Oldřich Bednář člen dozorčí rady</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Martin Vít člen dozorčí rady</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RNDr. Jiří Neumann člen dozorčí rady</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Ing. Zdeněk Blažek člen dozorčí rady</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Odpověď:</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Jak: listině i e-mailem</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Dne: 25. 2. 2013</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Obsah odpovědi:</w:t>
      </w:r>
    </w:p>
    <w:p w:rsidR="00E2335C" w:rsidRPr="00E2335C" w:rsidRDefault="00E2335C" w:rsidP="00E2335C">
      <w:pPr>
        <w:pStyle w:val="Odstavecseseznamem"/>
        <w:numPr>
          <w:ilvl w:val="0"/>
          <w:numId w:val="2"/>
        </w:num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K výši platů či odměn vedení společnosti, resp. členů, předsedy a místopředsedy představenstva a</w:t>
      </w:r>
    </w:p>
    <w:p w:rsidR="00E2335C" w:rsidRPr="00E2335C" w:rsidRDefault="00E2335C" w:rsidP="00E2335C">
      <w:pPr>
        <w:autoSpaceDE w:val="0"/>
        <w:autoSpaceDN w:val="0"/>
        <w:adjustRightInd w:val="0"/>
        <w:ind w:left="709"/>
        <w:rPr>
          <w:rFonts w:eastAsiaTheme="minorHAnsi"/>
          <w:color w:val="000000"/>
          <w:sz w:val="22"/>
          <w:szCs w:val="22"/>
          <w:lang w:eastAsia="en-US"/>
        </w:rPr>
      </w:pPr>
      <w:r w:rsidRPr="00E2335C">
        <w:rPr>
          <w:rFonts w:eastAsiaTheme="minorHAnsi"/>
          <w:color w:val="000000"/>
          <w:sz w:val="22"/>
          <w:szCs w:val="22"/>
          <w:lang w:eastAsia="en-US"/>
        </w:rPr>
        <w:t xml:space="preserve">dozorčí rady společnosti ČEPRO, a.s. Akciová společnost ČEPRO, a.s. je obchodní společností </w:t>
      </w:r>
      <w:proofErr w:type="gramStart"/>
      <w:r w:rsidRPr="00E2335C">
        <w:rPr>
          <w:rFonts w:eastAsiaTheme="minorHAnsi"/>
          <w:color w:val="000000"/>
          <w:sz w:val="22"/>
          <w:szCs w:val="22"/>
          <w:lang w:eastAsia="en-US"/>
        </w:rPr>
        <w:t>ve</w:t>
      </w:r>
      <w:proofErr w:type="gramEnd"/>
    </w:p>
    <w:p w:rsidR="00E2335C" w:rsidRPr="00E2335C" w:rsidRDefault="00E2335C" w:rsidP="00E2335C">
      <w:pPr>
        <w:autoSpaceDE w:val="0"/>
        <w:autoSpaceDN w:val="0"/>
        <w:adjustRightInd w:val="0"/>
        <w:ind w:left="709"/>
        <w:rPr>
          <w:rFonts w:eastAsiaTheme="minorHAnsi"/>
          <w:color w:val="000000"/>
          <w:sz w:val="22"/>
          <w:szCs w:val="22"/>
          <w:lang w:eastAsia="en-US"/>
        </w:rPr>
      </w:pPr>
      <w:r w:rsidRPr="00E2335C">
        <w:rPr>
          <w:rFonts w:eastAsiaTheme="minorHAnsi"/>
          <w:color w:val="000000"/>
          <w:sz w:val="22"/>
          <w:szCs w:val="22"/>
          <w:lang w:eastAsia="en-US"/>
        </w:rPr>
        <w:t>smyslu zákona č. 513/1991 Sb., obchodní zákoník, ve znění pozdějších předpisů, jejímž jediným</w:t>
      </w:r>
    </w:p>
    <w:p w:rsidR="00E2335C" w:rsidRPr="00E2335C" w:rsidRDefault="00E2335C" w:rsidP="00E2335C">
      <w:pPr>
        <w:autoSpaceDE w:val="0"/>
        <w:autoSpaceDN w:val="0"/>
        <w:adjustRightInd w:val="0"/>
        <w:ind w:left="709"/>
        <w:rPr>
          <w:rFonts w:eastAsiaTheme="minorHAnsi"/>
          <w:color w:val="000000"/>
          <w:sz w:val="22"/>
          <w:szCs w:val="22"/>
          <w:lang w:eastAsia="en-US"/>
        </w:rPr>
      </w:pPr>
      <w:r w:rsidRPr="00E2335C">
        <w:rPr>
          <w:rFonts w:eastAsiaTheme="minorHAnsi"/>
          <w:color w:val="000000"/>
          <w:sz w:val="22"/>
          <w:szCs w:val="22"/>
          <w:lang w:eastAsia="en-US"/>
        </w:rPr>
        <w:t>akcionářem je Česká republika - Ministerstvo financí ČR. Podle § 66 odst. 2 obchodního zákoníku se</w:t>
      </w:r>
    </w:p>
    <w:p w:rsidR="00E2335C" w:rsidRPr="00E2335C" w:rsidRDefault="00E2335C" w:rsidP="00E2335C">
      <w:pPr>
        <w:autoSpaceDE w:val="0"/>
        <w:autoSpaceDN w:val="0"/>
        <w:adjustRightInd w:val="0"/>
        <w:ind w:left="709"/>
        <w:rPr>
          <w:rFonts w:eastAsiaTheme="minorHAnsi"/>
          <w:color w:val="000000"/>
          <w:sz w:val="22"/>
          <w:szCs w:val="22"/>
          <w:lang w:eastAsia="en-US"/>
        </w:rPr>
      </w:pPr>
      <w:r w:rsidRPr="00E2335C">
        <w:rPr>
          <w:rFonts w:eastAsiaTheme="minorHAnsi"/>
          <w:color w:val="000000"/>
          <w:sz w:val="22"/>
          <w:szCs w:val="22"/>
          <w:lang w:eastAsia="en-US"/>
        </w:rPr>
        <w:t>práva a povinnosti vyplývající ze vztahu obchodní společnosti s osobami, které jsou jejími orgány,</w:t>
      </w:r>
    </w:p>
    <w:p w:rsidR="00E2335C" w:rsidRPr="00E2335C" w:rsidRDefault="00E2335C" w:rsidP="00E2335C">
      <w:pPr>
        <w:autoSpaceDE w:val="0"/>
        <w:autoSpaceDN w:val="0"/>
        <w:adjustRightInd w:val="0"/>
        <w:ind w:left="709"/>
        <w:rPr>
          <w:rFonts w:eastAsiaTheme="minorHAnsi"/>
          <w:color w:val="000000"/>
          <w:sz w:val="22"/>
          <w:szCs w:val="22"/>
          <w:lang w:eastAsia="en-US"/>
        </w:rPr>
      </w:pPr>
      <w:r w:rsidRPr="00E2335C">
        <w:rPr>
          <w:rFonts w:eastAsiaTheme="minorHAnsi"/>
          <w:color w:val="000000"/>
          <w:sz w:val="22"/>
          <w:szCs w:val="22"/>
          <w:lang w:eastAsia="en-US"/>
        </w:rPr>
        <w:t>popř. členy jejích orgánů, řídí smlouvou o výkonu funkce, která je obchodněprávní povahy.</w:t>
      </w:r>
    </w:p>
    <w:p w:rsidR="00E2335C" w:rsidRPr="00E2335C" w:rsidRDefault="00E2335C" w:rsidP="00E2335C">
      <w:pPr>
        <w:autoSpaceDE w:val="0"/>
        <w:autoSpaceDN w:val="0"/>
        <w:adjustRightInd w:val="0"/>
        <w:ind w:left="709"/>
        <w:rPr>
          <w:rFonts w:eastAsiaTheme="minorHAnsi"/>
          <w:color w:val="000000"/>
          <w:sz w:val="22"/>
          <w:szCs w:val="22"/>
          <w:lang w:eastAsia="en-US"/>
        </w:rPr>
      </w:pPr>
      <w:r w:rsidRPr="00E2335C">
        <w:rPr>
          <w:rFonts w:eastAsiaTheme="minorHAnsi"/>
          <w:color w:val="000000"/>
          <w:sz w:val="22"/>
          <w:szCs w:val="22"/>
          <w:lang w:eastAsia="en-US"/>
        </w:rPr>
        <w:t>Odměňování vedoucích zaměstnanců a členů orgánů obchodních společností s majetkovou účastí státu</w:t>
      </w:r>
    </w:p>
    <w:p w:rsidR="00E2335C" w:rsidRPr="00E2335C" w:rsidRDefault="00E2335C" w:rsidP="00E2335C">
      <w:pPr>
        <w:autoSpaceDE w:val="0"/>
        <w:autoSpaceDN w:val="0"/>
        <w:adjustRightInd w:val="0"/>
        <w:ind w:left="709"/>
        <w:rPr>
          <w:rFonts w:eastAsiaTheme="minorHAnsi"/>
          <w:color w:val="000000"/>
          <w:sz w:val="22"/>
          <w:szCs w:val="22"/>
          <w:lang w:eastAsia="en-US"/>
        </w:rPr>
      </w:pPr>
      <w:r w:rsidRPr="00E2335C">
        <w:rPr>
          <w:rFonts w:eastAsiaTheme="minorHAnsi"/>
          <w:color w:val="000000"/>
          <w:sz w:val="22"/>
          <w:szCs w:val="22"/>
          <w:lang w:eastAsia="en-US"/>
        </w:rPr>
        <w:t>nad 33% se řídí usnesením vlády ČR č. 159 ze dne 22. února 2010, podle kterého vedoucí zaměstnanci</w:t>
      </w:r>
      <w:r>
        <w:rPr>
          <w:rFonts w:eastAsiaTheme="minorHAnsi"/>
          <w:color w:val="000000"/>
          <w:sz w:val="22"/>
          <w:szCs w:val="22"/>
          <w:lang w:eastAsia="en-US"/>
        </w:rPr>
        <w:t xml:space="preserve"> </w:t>
      </w:r>
      <w:r w:rsidRPr="00E2335C">
        <w:rPr>
          <w:rFonts w:eastAsiaTheme="minorHAnsi"/>
          <w:color w:val="000000"/>
          <w:sz w:val="22"/>
          <w:szCs w:val="22"/>
          <w:lang w:eastAsia="en-US"/>
        </w:rPr>
        <w:t>pobírají mzdu a členové orgánů obchodních společností pobírají odměnu. Jednotlivým členům</w:t>
      </w:r>
      <w:r>
        <w:rPr>
          <w:rFonts w:eastAsiaTheme="minorHAnsi"/>
          <w:color w:val="000000"/>
          <w:sz w:val="22"/>
          <w:szCs w:val="22"/>
          <w:lang w:eastAsia="en-US"/>
        </w:rPr>
        <w:t xml:space="preserve"> </w:t>
      </w:r>
      <w:r w:rsidRPr="00E2335C">
        <w:rPr>
          <w:rFonts w:eastAsiaTheme="minorHAnsi"/>
          <w:color w:val="000000"/>
          <w:sz w:val="22"/>
          <w:szCs w:val="22"/>
          <w:lang w:eastAsia="en-US"/>
        </w:rPr>
        <w:t>orgánů společnosti náleží za výkon funkce odměna, a to ve výši obvyklé v podnikatelské sféře.</w:t>
      </w:r>
    </w:p>
    <w:p w:rsidR="00E2335C" w:rsidRPr="00E2335C" w:rsidRDefault="00E2335C" w:rsidP="00E2335C">
      <w:pPr>
        <w:autoSpaceDE w:val="0"/>
        <w:autoSpaceDN w:val="0"/>
        <w:adjustRightInd w:val="0"/>
        <w:ind w:left="709"/>
        <w:rPr>
          <w:rFonts w:eastAsiaTheme="minorHAnsi"/>
          <w:color w:val="000000"/>
          <w:sz w:val="22"/>
          <w:szCs w:val="22"/>
          <w:lang w:eastAsia="en-US"/>
        </w:rPr>
      </w:pPr>
      <w:r w:rsidRPr="00E2335C">
        <w:rPr>
          <w:rFonts w:eastAsiaTheme="minorHAnsi"/>
          <w:color w:val="000000"/>
          <w:sz w:val="22"/>
          <w:szCs w:val="22"/>
          <w:lang w:eastAsia="en-US"/>
        </w:rPr>
        <w:t>Vedoucím společnosti ČEPRO, a.s. nenáleží plat ve smyslu § 109 odst. 3 zákoníku práce. Pokud jde</w:t>
      </w:r>
      <w:r>
        <w:rPr>
          <w:rFonts w:eastAsiaTheme="minorHAnsi"/>
          <w:color w:val="000000"/>
          <w:sz w:val="22"/>
          <w:szCs w:val="22"/>
          <w:lang w:eastAsia="en-US"/>
        </w:rPr>
        <w:t xml:space="preserve"> </w:t>
      </w:r>
      <w:r w:rsidRPr="00E2335C">
        <w:rPr>
          <w:rFonts w:eastAsiaTheme="minorHAnsi"/>
          <w:color w:val="000000"/>
          <w:sz w:val="22"/>
          <w:szCs w:val="22"/>
          <w:lang w:eastAsia="en-US"/>
        </w:rPr>
        <w:t>o zveřejnění výše mezd, resp. odměn těchto osob, je třeba připomenout ustanovení § 8a zákona o</w:t>
      </w:r>
      <w:r>
        <w:rPr>
          <w:rFonts w:eastAsiaTheme="minorHAnsi"/>
          <w:color w:val="000000"/>
          <w:sz w:val="22"/>
          <w:szCs w:val="22"/>
          <w:lang w:eastAsia="en-US"/>
        </w:rPr>
        <w:t xml:space="preserve"> </w:t>
      </w:r>
      <w:r w:rsidRPr="00E2335C">
        <w:rPr>
          <w:rFonts w:eastAsiaTheme="minorHAnsi"/>
          <w:color w:val="000000"/>
          <w:sz w:val="22"/>
          <w:szCs w:val="22"/>
          <w:lang w:eastAsia="en-US"/>
        </w:rPr>
        <w:t>svobodném přístupu k informacím, který uvádí, že informace týkající se osobnosti, projevů osobní</w:t>
      </w:r>
      <w:r>
        <w:rPr>
          <w:rFonts w:eastAsiaTheme="minorHAnsi"/>
          <w:color w:val="000000"/>
          <w:sz w:val="22"/>
          <w:szCs w:val="22"/>
          <w:lang w:eastAsia="en-US"/>
        </w:rPr>
        <w:t xml:space="preserve"> </w:t>
      </w:r>
      <w:r w:rsidRPr="00E2335C">
        <w:rPr>
          <w:rFonts w:eastAsiaTheme="minorHAnsi"/>
          <w:color w:val="000000"/>
          <w:sz w:val="22"/>
          <w:szCs w:val="22"/>
          <w:lang w:eastAsia="en-US"/>
        </w:rPr>
        <w:t>povahy, soukromí fyzické osoby a osobní údaje povinný subjekt poskytne jen v souladu s</w:t>
      </w:r>
      <w:r>
        <w:rPr>
          <w:rFonts w:eastAsiaTheme="minorHAnsi"/>
          <w:color w:val="000000"/>
          <w:sz w:val="22"/>
          <w:szCs w:val="22"/>
          <w:lang w:eastAsia="en-US"/>
        </w:rPr>
        <w:t> </w:t>
      </w:r>
      <w:r w:rsidRPr="00E2335C">
        <w:rPr>
          <w:rFonts w:eastAsiaTheme="minorHAnsi"/>
          <w:color w:val="000000"/>
          <w:sz w:val="22"/>
          <w:szCs w:val="22"/>
          <w:lang w:eastAsia="en-US"/>
        </w:rPr>
        <w:t>právními</w:t>
      </w:r>
      <w:r>
        <w:rPr>
          <w:rFonts w:eastAsiaTheme="minorHAnsi"/>
          <w:color w:val="000000"/>
          <w:sz w:val="22"/>
          <w:szCs w:val="22"/>
          <w:lang w:eastAsia="en-US"/>
        </w:rPr>
        <w:t xml:space="preserve"> </w:t>
      </w:r>
      <w:r w:rsidRPr="00E2335C">
        <w:rPr>
          <w:rFonts w:eastAsiaTheme="minorHAnsi"/>
          <w:color w:val="000000"/>
          <w:sz w:val="22"/>
          <w:szCs w:val="22"/>
          <w:lang w:eastAsia="en-US"/>
        </w:rPr>
        <w:t>předpisy, upravujícími jejich ochranu. Vedení společnosti, ani jednotliví členové orgánů společnosti</w:t>
      </w:r>
      <w:r>
        <w:rPr>
          <w:rFonts w:eastAsiaTheme="minorHAnsi"/>
          <w:color w:val="000000"/>
          <w:sz w:val="22"/>
          <w:szCs w:val="22"/>
          <w:lang w:eastAsia="en-US"/>
        </w:rPr>
        <w:t xml:space="preserve"> </w:t>
      </w:r>
      <w:r w:rsidRPr="00E2335C">
        <w:rPr>
          <w:rFonts w:eastAsiaTheme="minorHAnsi"/>
          <w:color w:val="000000"/>
          <w:sz w:val="22"/>
          <w:szCs w:val="22"/>
          <w:lang w:eastAsia="en-US"/>
        </w:rPr>
        <w:t>navíc nesplňují kritéria veřejného funkcionáře ve smyslu § 2 zákona č. 159/2006 Sb., o střetu zájmů,</w:t>
      </w:r>
      <w:r>
        <w:rPr>
          <w:rFonts w:eastAsiaTheme="minorHAnsi"/>
          <w:color w:val="000000"/>
          <w:sz w:val="22"/>
          <w:szCs w:val="22"/>
          <w:lang w:eastAsia="en-US"/>
        </w:rPr>
        <w:t xml:space="preserve"> </w:t>
      </w:r>
      <w:r w:rsidRPr="00E2335C">
        <w:rPr>
          <w:rFonts w:eastAsiaTheme="minorHAnsi"/>
          <w:color w:val="000000"/>
          <w:sz w:val="22"/>
          <w:szCs w:val="22"/>
          <w:lang w:eastAsia="en-US"/>
        </w:rPr>
        <w:t>ve znění pozdějších předpisů. Celkové mzdové náklady vedení společnosti a celkové odměny členů</w:t>
      </w:r>
      <w:r>
        <w:rPr>
          <w:rFonts w:eastAsiaTheme="minorHAnsi"/>
          <w:color w:val="000000"/>
          <w:sz w:val="22"/>
          <w:szCs w:val="22"/>
          <w:lang w:eastAsia="en-US"/>
        </w:rPr>
        <w:t xml:space="preserve"> </w:t>
      </w:r>
      <w:r w:rsidRPr="00E2335C">
        <w:rPr>
          <w:rFonts w:eastAsiaTheme="minorHAnsi"/>
          <w:color w:val="000000"/>
          <w:sz w:val="22"/>
          <w:szCs w:val="22"/>
          <w:lang w:eastAsia="en-US"/>
        </w:rPr>
        <w:t>dozorčí rady a představenstva jsou uvedeny ve výroční zprávě.</w:t>
      </w:r>
    </w:p>
    <w:p w:rsidR="00E2335C" w:rsidRPr="00E2335C" w:rsidRDefault="00E2335C" w:rsidP="00E2335C">
      <w:pPr>
        <w:pStyle w:val="Odstavecseseznamem"/>
        <w:numPr>
          <w:ilvl w:val="0"/>
          <w:numId w:val="2"/>
        </w:num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Ke vztahu členů dozorčí rady ke státu Ministerstvo financí ČR vykonává pů</w:t>
      </w:r>
      <w:r w:rsidRPr="00E2335C">
        <w:rPr>
          <w:rFonts w:eastAsiaTheme="minorHAnsi"/>
          <w:color w:val="000000"/>
          <w:sz w:val="22"/>
          <w:szCs w:val="22"/>
          <w:lang w:eastAsia="en-US"/>
        </w:rPr>
        <w:t xml:space="preserve">sobnost valné hromady </w:t>
      </w:r>
      <w:r w:rsidRPr="00E2335C">
        <w:rPr>
          <w:rFonts w:eastAsiaTheme="minorHAnsi"/>
          <w:color w:val="000000"/>
          <w:sz w:val="22"/>
          <w:szCs w:val="22"/>
          <w:lang w:eastAsia="en-US"/>
        </w:rPr>
        <w:t>a vydává rozhodnutí jediného akcionáře v působnosti valné hromady v souladu s § 190 obchodního</w:t>
      </w:r>
      <w:r w:rsidRPr="00E2335C">
        <w:rPr>
          <w:rFonts w:eastAsiaTheme="minorHAnsi"/>
          <w:color w:val="000000"/>
          <w:sz w:val="22"/>
          <w:szCs w:val="22"/>
          <w:lang w:eastAsia="en-US"/>
        </w:rPr>
        <w:t xml:space="preserve"> </w:t>
      </w:r>
      <w:r w:rsidRPr="00E2335C">
        <w:rPr>
          <w:rFonts w:eastAsiaTheme="minorHAnsi"/>
          <w:color w:val="000000"/>
          <w:sz w:val="22"/>
          <w:szCs w:val="22"/>
          <w:lang w:eastAsia="en-US"/>
        </w:rPr>
        <w:t>zákoníku. Způsob nominace je přitom v působnosti jediného akcionáře. Další podrobnosti o vztahu ke</w:t>
      </w:r>
      <w:r w:rsidRPr="00E2335C">
        <w:rPr>
          <w:rFonts w:eastAsiaTheme="minorHAnsi"/>
          <w:color w:val="000000"/>
          <w:sz w:val="22"/>
          <w:szCs w:val="22"/>
          <w:lang w:eastAsia="en-US"/>
        </w:rPr>
        <w:t xml:space="preserve"> </w:t>
      </w:r>
      <w:r w:rsidRPr="00E2335C">
        <w:rPr>
          <w:rFonts w:eastAsiaTheme="minorHAnsi"/>
          <w:color w:val="000000"/>
          <w:sz w:val="22"/>
          <w:szCs w:val="22"/>
          <w:lang w:eastAsia="en-US"/>
        </w:rPr>
        <w:t>státu nám nejsou sdělovány.</w:t>
      </w:r>
    </w:p>
    <w:p w:rsidR="00E2335C" w:rsidRDefault="00E2335C" w:rsidP="00E2335C">
      <w:pPr>
        <w:autoSpaceDE w:val="0"/>
        <w:autoSpaceDN w:val="0"/>
        <w:adjustRightInd w:val="0"/>
        <w:rPr>
          <w:rFonts w:eastAsiaTheme="minorHAnsi"/>
          <w:color w:val="000000"/>
          <w:sz w:val="22"/>
          <w:szCs w:val="22"/>
          <w:lang w:eastAsia="en-US"/>
        </w:rPr>
      </w:pPr>
    </w:p>
    <w:p w:rsidR="00E2335C" w:rsidRPr="00E2335C" w:rsidRDefault="00E2335C" w:rsidP="00E2335C">
      <w:pPr>
        <w:autoSpaceDE w:val="0"/>
        <w:autoSpaceDN w:val="0"/>
        <w:adjustRightInd w:val="0"/>
        <w:rPr>
          <w:rFonts w:eastAsiaTheme="minorHAnsi"/>
          <w:color w:val="000000"/>
          <w:sz w:val="22"/>
          <w:szCs w:val="22"/>
          <w:lang w:eastAsia="en-US"/>
        </w:rPr>
      </w:pPr>
    </w:p>
    <w:p w:rsidR="00E2335C" w:rsidRPr="00E2335C" w:rsidRDefault="00E2335C" w:rsidP="00E2335C">
      <w:pPr>
        <w:autoSpaceDE w:val="0"/>
        <w:autoSpaceDN w:val="0"/>
        <w:adjustRightInd w:val="0"/>
        <w:rPr>
          <w:rFonts w:eastAsiaTheme="minorHAnsi"/>
          <w:b/>
          <w:bCs/>
          <w:color w:val="009A00"/>
          <w:sz w:val="22"/>
          <w:szCs w:val="22"/>
          <w:lang w:eastAsia="en-US"/>
        </w:rPr>
      </w:pPr>
      <w:r w:rsidRPr="00E2335C">
        <w:rPr>
          <w:rFonts w:eastAsiaTheme="minorHAnsi"/>
          <w:b/>
          <w:bCs/>
          <w:color w:val="009A00"/>
          <w:sz w:val="22"/>
          <w:szCs w:val="22"/>
          <w:lang w:eastAsia="en-US"/>
        </w:rPr>
        <w:t>Žádost číslo 2013/2</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Došla dne: 1. 3. 2013</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Jak: e-mailem</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Žádost:</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Žádám tímto o poskytnutí informací vztahujících se k výkazu zisku a ztráty ČEPRO a.s., a to</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k syntetickým účtům 518 (ostatní služby), 521 (mzdové náklady) a 549 (ostatní náklady z činnosti).</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 xml:space="preserve">Informace prosím poskytněte za roky 2010 až 2012 v milionech korun, a to do přiložené tabulky </w:t>
      </w:r>
      <w:proofErr w:type="gramStart"/>
      <w:r w:rsidRPr="00E2335C">
        <w:rPr>
          <w:rFonts w:eastAsiaTheme="minorHAnsi"/>
          <w:color w:val="000000"/>
          <w:sz w:val="22"/>
          <w:szCs w:val="22"/>
          <w:lang w:eastAsia="en-US"/>
        </w:rPr>
        <w:t>viz.</w:t>
      </w:r>
      <w:proofErr w:type="gramEnd"/>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příloha 2.</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 xml:space="preserve">Závěrem žádám o informace, jaký byl celkový počet zaměstnanců Vaší akciové společnosti </w:t>
      </w:r>
      <w:proofErr w:type="gramStart"/>
      <w:r w:rsidRPr="00E2335C">
        <w:rPr>
          <w:rFonts w:eastAsiaTheme="minorHAnsi"/>
          <w:color w:val="000000"/>
          <w:sz w:val="22"/>
          <w:szCs w:val="22"/>
          <w:lang w:eastAsia="en-US"/>
        </w:rPr>
        <w:t>ke</w:t>
      </w:r>
      <w:proofErr w:type="gramEnd"/>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konci roku 2012 a jaká byla k tomuto datu celková výše vlastního kapitálu.</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2010 2011 2012</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Náklady z činnosti celkem</w:t>
      </w:r>
      <w:r>
        <w:rPr>
          <w:rFonts w:eastAsiaTheme="minorHAnsi"/>
          <w:color w:val="000000"/>
          <w:sz w:val="22"/>
          <w:szCs w:val="22"/>
          <w:lang w:eastAsia="en-US"/>
        </w:rPr>
        <w:tab/>
      </w:r>
      <w:r>
        <w:rPr>
          <w:rFonts w:eastAsiaTheme="minorHAnsi"/>
          <w:color w:val="000000"/>
          <w:sz w:val="22"/>
          <w:szCs w:val="22"/>
          <w:lang w:eastAsia="en-US"/>
        </w:rPr>
        <w:tab/>
        <w:t>2010</w:t>
      </w:r>
      <w:r>
        <w:rPr>
          <w:rFonts w:eastAsiaTheme="minorHAnsi"/>
          <w:color w:val="000000"/>
          <w:sz w:val="22"/>
          <w:szCs w:val="22"/>
          <w:lang w:eastAsia="en-US"/>
        </w:rPr>
        <w:tab/>
      </w:r>
      <w:r>
        <w:rPr>
          <w:rFonts w:eastAsiaTheme="minorHAnsi"/>
          <w:color w:val="000000"/>
          <w:sz w:val="22"/>
          <w:szCs w:val="22"/>
          <w:lang w:eastAsia="en-US"/>
        </w:rPr>
        <w:tab/>
        <w:t>2011</w:t>
      </w:r>
      <w:r>
        <w:rPr>
          <w:rFonts w:eastAsiaTheme="minorHAnsi"/>
          <w:color w:val="000000"/>
          <w:sz w:val="22"/>
          <w:szCs w:val="22"/>
          <w:lang w:eastAsia="en-US"/>
        </w:rPr>
        <w:tab/>
      </w:r>
      <w:r>
        <w:rPr>
          <w:rFonts w:eastAsiaTheme="minorHAnsi"/>
          <w:color w:val="000000"/>
          <w:sz w:val="22"/>
          <w:szCs w:val="22"/>
          <w:lang w:eastAsia="en-US"/>
        </w:rPr>
        <w:tab/>
        <w:t>2012</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Z toho mzdové náklady (521)</w:t>
      </w:r>
    </w:p>
    <w:p w:rsidR="00E2335C" w:rsidRPr="00E2335C" w:rsidRDefault="00E2335C" w:rsidP="00E2335C">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E2335C">
        <w:rPr>
          <w:rFonts w:eastAsiaTheme="minorHAnsi"/>
          <w:color w:val="000000"/>
          <w:sz w:val="22"/>
          <w:szCs w:val="22"/>
          <w:lang w:eastAsia="en-US"/>
        </w:rPr>
        <w:t>ostatní náklady z</w:t>
      </w:r>
      <w:r>
        <w:rPr>
          <w:rFonts w:eastAsiaTheme="minorHAnsi"/>
          <w:color w:val="000000"/>
          <w:sz w:val="22"/>
          <w:szCs w:val="22"/>
          <w:lang w:eastAsia="en-US"/>
        </w:rPr>
        <w:t> </w:t>
      </w:r>
      <w:r w:rsidRPr="00E2335C">
        <w:rPr>
          <w:rFonts w:eastAsiaTheme="minorHAnsi"/>
          <w:color w:val="000000"/>
          <w:sz w:val="22"/>
          <w:szCs w:val="22"/>
          <w:lang w:eastAsia="en-US"/>
        </w:rPr>
        <w:t>činnosti</w:t>
      </w:r>
      <w:r>
        <w:rPr>
          <w:rFonts w:eastAsiaTheme="minorHAnsi"/>
          <w:color w:val="000000"/>
          <w:sz w:val="22"/>
          <w:szCs w:val="22"/>
          <w:lang w:eastAsia="en-US"/>
        </w:rPr>
        <w:t xml:space="preserve"> (549)</w:t>
      </w:r>
    </w:p>
    <w:p w:rsidR="00E2335C" w:rsidRPr="00E2335C" w:rsidRDefault="00E2335C" w:rsidP="00E2335C">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E2335C">
        <w:rPr>
          <w:rFonts w:eastAsiaTheme="minorHAnsi"/>
          <w:color w:val="000000"/>
          <w:sz w:val="22"/>
          <w:szCs w:val="22"/>
          <w:lang w:eastAsia="en-US"/>
        </w:rPr>
        <w:t>ostatní služby (518)</w:t>
      </w:r>
    </w:p>
    <w:p w:rsidR="00E2335C" w:rsidRPr="00E2335C" w:rsidRDefault="00E2335C" w:rsidP="00E2335C">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E2335C">
        <w:rPr>
          <w:rFonts w:eastAsiaTheme="minorHAnsi"/>
          <w:color w:val="000000"/>
          <w:sz w:val="22"/>
          <w:szCs w:val="22"/>
          <w:lang w:eastAsia="en-US"/>
        </w:rPr>
        <w:t>Z toho právní služby</w:t>
      </w:r>
    </w:p>
    <w:p w:rsidR="00E2335C" w:rsidRPr="00E2335C" w:rsidRDefault="00E2335C" w:rsidP="00E2335C">
      <w:pPr>
        <w:autoSpaceDE w:val="0"/>
        <w:autoSpaceDN w:val="0"/>
        <w:adjustRightInd w:val="0"/>
        <w:ind w:firstLine="708"/>
        <w:rPr>
          <w:rFonts w:eastAsiaTheme="minorHAnsi"/>
          <w:color w:val="000000"/>
          <w:sz w:val="22"/>
          <w:szCs w:val="22"/>
          <w:lang w:eastAsia="en-US"/>
        </w:rPr>
      </w:pPr>
      <w:r>
        <w:rPr>
          <w:rFonts w:eastAsiaTheme="minorHAnsi"/>
          <w:color w:val="000000"/>
          <w:sz w:val="22"/>
          <w:szCs w:val="22"/>
          <w:lang w:eastAsia="en-US"/>
        </w:rPr>
        <w:t xml:space="preserve"> </w:t>
      </w:r>
      <w:r w:rsidRPr="00E2335C">
        <w:rPr>
          <w:rFonts w:eastAsiaTheme="minorHAnsi"/>
          <w:color w:val="000000"/>
          <w:sz w:val="22"/>
          <w:szCs w:val="22"/>
          <w:lang w:eastAsia="en-US"/>
        </w:rPr>
        <w:t>konzultační služby</w:t>
      </w:r>
    </w:p>
    <w:p w:rsidR="00E2335C" w:rsidRPr="00E2335C" w:rsidRDefault="00E2335C" w:rsidP="00E2335C">
      <w:pPr>
        <w:autoSpaceDE w:val="0"/>
        <w:autoSpaceDN w:val="0"/>
        <w:adjustRightInd w:val="0"/>
        <w:ind w:firstLine="708"/>
        <w:rPr>
          <w:rFonts w:eastAsiaTheme="minorHAnsi"/>
          <w:color w:val="000000"/>
          <w:sz w:val="22"/>
          <w:szCs w:val="22"/>
          <w:lang w:eastAsia="en-US"/>
        </w:rPr>
      </w:pPr>
      <w:r>
        <w:rPr>
          <w:rFonts w:eastAsiaTheme="minorHAnsi"/>
          <w:color w:val="000000"/>
          <w:sz w:val="22"/>
          <w:szCs w:val="22"/>
          <w:lang w:eastAsia="en-US"/>
        </w:rPr>
        <w:t xml:space="preserve"> </w:t>
      </w:r>
      <w:r w:rsidRPr="00E2335C">
        <w:rPr>
          <w:rFonts w:eastAsiaTheme="minorHAnsi"/>
          <w:color w:val="000000"/>
          <w:sz w:val="22"/>
          <w:szCs w:val="22"/>
          <w:lang w:eastAsia="en-US"/>
        </w:rPr>
        <w:t>IT služby</w:t>
      </w:r>
    </w:p>
    <w:p w:rsidR="00E2335C" w:rsidRPr="00E2335C" w:rsidRDefault="00E2335C" w:rsidP="00E2335C">
      <w:pPr>
        <w:autoSpaceDE w:val="0"/>
        <w:autoSpaceDN w:val="0"/>
        <w:adjustRightInd w:val="0"/>
        <w:ind w:firstLine="708"/>
        <w:rPr>
          <w:rFonts w:eastAsiaTheme="minorHAnsi"/>
          <w:color w:val="000000"/>
          <w:sz w:val="22"/>
          <w:szCs w:val="22"/>
          <w:lang w:eastAsia="en-US"/>
        </w:rPr>
      </w:pPr>
      <w:r>
        <w:rPr>
          <w:rFonts w:eastAsiaTheme="minorHAnsi"/>
          <w:color w:val="000000"/>
          <w:sz w:val="22"/>
          <w:szCs w:val="22"/>
          <w:lang w:eastAsia="en-US"/>
        </w:rPr>
        <w:t xml:space="preserve"> </w:t>
      </w:r>
      <w:r w:rsidRPr="00E2335C">
        <w:rPr>
          <w:rFonts w:eastAsiaTheme="minorHAnsi"/>
          <w:color w:val="000000"/>
          <w:sz w:val="22"/>
          <w:szCs w:val="22"/>
          <w:lang w:eastAsia="en-US"/>
        </w:rPr>
        <w:t>reklamní služby</w:t>
      </w:r>
    </w:p>
    <w:p w:rsidR="00E2335C" w:rsidRPr="00E2335C" w:rsidRDefault="00E2335C" w:rsidP="00E2335C">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E2335C">
        <w:rPr>
          <w:rFonts w:eastAsiaTheme="minorHAnsi"/>
          <w:color w:val="000000"/>
          <w:sz w:val="22"/>
          <w:szCs w:val="22"/>
          <w:lang w:eastAsia="en-US"/>
        </w:rPr>
        <w:t>j</w:t>
      </w:r>
      <w:r>
        <w:rPr>
          <w:rFonts w:eastAsiaTheme="minorHAnsi"/>
          <w:color w:val="000000"/>
          <w:sz w:val="22"/>
          <w:szCs w:val="22"/>
          <w:lang w:eastAsia="en-US"/>
        </w:rPr>
        <w:tab/>
      </w:r>
      <w:proofErr w:type="spellStart"/>
      <w:r w:rsidRPr="00E2335C">
        <w:rPr>
          <w:rFonts w:eastAsiaTheme="minorHAnsi"/>
          <w:color w:val="000000"/>
          <w:sz w:val="22"/>
          <w:szCs w:val="22"/>
          <w:lang w:eastAsia="en-US"/>
        </w:rPr>
        <w:t>iné</w:t>
      </w:r>
      <w:proofErr w:type="spellEnd"/>
      <w:r w:rsidRPr="00E2335C">
        <w:rPr>
          <w:rFonts w:eastAsiaTheme="minorHAnsi"/>
          <w:color w:val="000000"/>
          <w:sz w:val="22"/>
          <w:szCs w:val="22"/>
          <w:lang w:eastAsia="en-US"/>
        </w:rPr>
        <w:t xml:space="preserve"> služby</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Odpověď:</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Jak: listině i emailem</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 xml:space="preserve">Dne: </w:t>
      </w:r>
      <w:proofErr w:type="gramStart"/>
      <w:r w:rsidRPr="00E2335C">
        <w:rPr>
          <w:rFonts w:eastAsiaTheme="minorHAnsi"/>
          <w:color w:val="000000"/>
          <w:sz w:val="22"/>
          <w:szCs w:val="22"/>
          <w:lang w:eastAsia="en-US"/>
        </w:rPr>
        <w:t>13.3.2013</w:t>
      </w:r>
      <w:proofErr w:type="gramEnd"/>
      <w:r w:rsidRPr="00E2335C">
        <w:rPr>
          <w:rFonts w:eastAsiaTheme="minorHAnsi"/>
          <w:color w:val="000000"/>
          <w:sz w:val="22"/>
          <w:szCs w:val="22"/>
          <w:lang w:eastAsia="en-US"/>
        </w:rPr>
        <w:t xml:space="preserve"> a 18.3.2013</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Obsah odpovědi:</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Akciová společnost ČEPRO je obchodní společností ve smyslu zák. č. 513/1991 Sb., obchodního</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zákoníku, a v souladu se Směrnicí rady ze dne 25. července 1978, (78/660/EHS) a v souladu s dikcí §</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39 a násl. obchodního zákoníku musí mít účetní závěrku i výroční zprávu ověřenu auditorem podle</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obchodního zákona nebo podle zvláštního právního předpisu a zveřejňuje účetní závěrky resp. výroční</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zprávy způsobem podle obchodního zákoníku a podle zvláštního právního předpisu. Představenstvo</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zabezpečuje v souladu s § 192 obchodního zákoníku obchodní vedení včetně řádného vedení</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účetnictví společnosti a předkládá valné hromadě ke schválení účetní závěrku resp. výroční zprávu</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společnosti. S ohledem na shora uvedené poskytnuty požadované auditované informace vztahující se</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 xml:space="preserve">k výkazu zisku a ztrát za roky 2010 a 2011. Informaci vztahující se k výkazu zisku a ztrát </w:t>
      </w:r>
      <w:proofErr w:type="gramStart"/>
      <w:r w:rsidRPr="00E2335C">
        <w:rPr>
          <w:rFonts w:eastAsiaTheme="minorHAnsi"/>
          <w:color w:val="000000"/>
          <w:sz w:val="22"/>
          <w:szCs w:val="22"/>
          <w:lang w:eastAsia="en-US"/>
        </w:rPr>
        <w:t>ohledně</w:t>
      </w:r>
      <w:proofErr w:type="gramEnd"/>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roku 2012 jsme připraveni poskytnout po schválení účetní závěrky valnou hromadou, neboť</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v současné době probíhá ve společnosti předepsaný účetní audit.</w:t>
      </w:r>
    </w:p>
    <w:p w:rsidR="00E2335C" w:rsidRPr="00E2335C" w:rsidRDefault="00E2335C" w:rsidP="00E2335C">
      <w:pPr>
        <w:autoSpaceDE w:val="0"/>
        <w:autoSpaceDN w:val="0"/>
        <w:adjustRightInd w:val="0"/>
        <w:rPr>
          <w:rFonts w:eastAsiaTheme="minorHAnsi"/>
          <w:b/>
          <w:bCs/>
          <w:color w:val="009A00"/>
          <w:sz w:val="22"/>
          <w:szCs w:val="22"/>
          <w:lang w:eastAsia="en-US"/>
        </w:rPr>
      </w:pPr>
      <w:r w:rsidRPr="00E2335C">
        <w:rPr>
          <w:rFonts w:eastAsiaTheme="minorHAnsi"/>
          <w:b/>
          <w:bCs/>
          <w:color w:val="009A00"/>
          <w:sz w:val="22"/>
          <w:szCs w:val="22"/>
          <w:lang w:eastAsia="en-US"/>
        </w:rPr>
        <w:t>Žádost číslo 2013/3</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Došla dne: 8. 3. 2013</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Jak: listině</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Žádost:</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Stížnost dle § 16a, zákona č. 106/1999 Sb., o svobodném přístupu k informacím</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Dne 13. 2. 2013 jsem podal žádost o informace dle zákona o svobodném přístupu k informacím, v níž</w:t>
      </w:r>
    </w:p>
    <w:p w:rsidR="00E2335C" w:rsidRPr="00E2335C" w:rsidRDefault="00E2335C" w:rsidP="00E2335C">
      <w:pPr>
        <w:autoSpaceDE w:val="0"/>
        <w:autoSpaceDN w:val="0"/>
        <w:adjustRightInd w:val="0"/>
        <w:rPr>
          <w:rFonts w:eastAsiaTheme="minorHAnsi"/>
          <w:color w:val="000000"/>
          <w:sz w:val="22"/>
          <w:szCs w:val="22"/>
          <w:lang w:eastAsia="en-US"/>
        </w:rPr>
      </w:pPr>
      <w:proofErr w:type="gramStart"/>
      <w:r w:rsidRPr="00E2335C">
        <w:rPr>
          <w:rFonts w:eastAsiaTheme="minorHAnsi"/>
          <w:color w:val="000000"/>
          <w:sz w:val="22"/>
          <w:szCs w:val="22"/>
          <w:lang w:eastAsia="en-US"/>
        </w:rPr>
        <w:t>jsem požadoval</w:t>
      </w:r>
      <w:proofErr w:type="gramEnd"/>
      <w:r w:rsidRPr="00E2335C">
        <w:rPr>
          <w:rFonts w:eastAsiaTheme="minorHAnsi"/>
          <w:color w:val="000000"/>
          <w:sz w:val="22"/>
          <w:szCs w:val="22"/>
          <w:lang w:eastAsia="en-US"/>
        </w:rPr>
        <w:t>:</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1) Informaci o výši platů či odměn vedení společnosti; členů, předsedy a místopředsedy</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představenstva; členů, předsedy a místopředsedy dozorčí rady ČEPRO, a.s.</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2) U členů dozorčí rady jsem žádal o informace o tom, jakou formou jsou ve vztahu ke státu</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(ČR)</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Ve druhé části mé žádosti jsem byl uspokojen přípisem č. j. od-00080/OP/13 ze dne 25. 2. 2013.</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Informaci shora označenou ad 1) jsem v přípise ani jinak ve lhůtě stanovené zákonem neobdržel, ani</w:t>
      </w:r>
    </w:p>
    <w:p w:rsidR="00E2335C" w:rsidRPr="00E2335C" w:rsidRDefault="00E2335C" w:rsidP="00E2335C">
      <w:pPr>
        <w:autoSpaceDE w:val="0"/>
        <w:autoSpaceDN w:val="0"/>
        <w:adjustRightInd w:val="0"/>
        <w:rPr>
          <w:rFonts w:eastAsiaTheme="minorHAnsi"/>
          <w:color w:val="000000"/>
          <w:sz w:val="22"/>
          <w:szCs w:val="22"/>
          <w:lang w:eastAsia="en-US"/>
        </w:rPr>
      </w:pPr>
      <w:proofErr w:type="gramStart"/>
      <w:r w:rsidRPr="00E2335C">
        <w:rPr>
          <w:rFonts w:eastAsiaTheme="minorHAnsi"/>
          <w:color w:val="000000"/>
          <w:sz w:val="22"/>
          <w:szCs w:val="22"/>
          <w:lang w:eastAsia="en-US"/>
        </w:rPr>
        <w:t>jsem neobdržel</w:t>
      </w:r>
      <w:proofErr w:type="gramEnd"/>
      <w:r w:rsidRPr="00E2335C">
        <w:rPr>
          <w:rFonts w:eastAsiaTheme="minorHAnsi"/>
          <w:color w:val="000000"/>
          <w:sz w:val="22"/>
          <w:szCs w:val="22"/>
          <w:lang w:eastAsia="en-US"/>
        </w:rPr>
        <w:t xml:space="preserve"> rozhodnutí o (částečném) odmítnutí žádosti dle § 15 zákona.</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Podávám stížnost na neposkytnutí informace o výši platů či odměn vedení společnosti; členů,</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předsedy a místopředsedy představenstva; členů, předsedy a místopředsedy dozorčí rady ČEPRO, a.s.</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a požaduji, aby mi tato informace byla obratem poskytnuta.</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Odpověď:</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Jak: listině</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Dne: 20. 3. 2013</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Obsah odpovědi:</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Rozhodnuto o částečném odmítnutí žádosti ohledně informace o výši platů či odměn vedení</w:t>
      </w:r>
    </w:p>
    <w:p w:rsidR="00E2335C" w:rsidRP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společnosti; členů, předsedy a místopředsedy představenstva; členů, předsedy a místopředsedy dozorčí</w:t>
      </w:r>
    </w:p>
    <w:p w:rsidR="00E2335C" w:rsidRDefault="00E2335C" w:rsidP="00E2335C">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rady ČEPRO, a.s.</w:t>
      </w:r>
    </w:p>
    <w:p w:rsidR="00E2335C" w:rsidRPr="00E2335C" w:rsidRDefault="00E2335C" w:rsidP="00E2335C">
      <w:pPr>
        <w:autoSpaceDE w:val="0"/>
        <w:autoSpaceDN w:val="0"/>
        <w:adjustRightInd w:val="0"/>
        <w:rPr>
          <w:b/>
          <w:bCs/>
          <w:color w:val="009A00"/>
          <w:sz w:val="22"/>
          <w:szCs w:val="22"/>
          <w:u w:val="single"/>
        </w:rPr>
      </w:pPr>
      <w:bookmarkStart w:id="0" w:name="_GoBack"/>
      <w:bookmarkEnd w:id="0"/>
    </w:p>
    <w:p w:rsidR="00E2335C" w:rsidRPr="00E2335C" w:rsidRDefault="00E2335C" w:rsidP="00E2335C">
      <w:pPr>
        <w:autoSpaceDE w:val="0"/>
        <w:autoSpaceDN w:val="0"/>
        <w:adjustRightInd w:val="0"/>
        <w:rPr>
          <w:b/>
          <w:bCs/>
          <w:color w:val="009A00"/>
          <w:sz w:val="22"/>
          <w:szCs w:val="22"/>
          <w:u w:val="single"/>
        </w:rPr>
      </w:pPr>
      <w:r w:rsidRPr="00E2335C">
        <w:rPr>
          <w:b/>
          <w:bCs/>
          <w:color w:val="009A00"/>
          <w:sz w:val="22"/>
          <w:szCs w:val="22"/>
          <w:u w:val="single"/>
        </w:rPr>
        <w:t>Žádost číslo 2013/4</w:t>
      </w:r>
    </w:p>
    <w:p w:rsidR="00E2335C" w:rsidRPr="00E2335C" w:rsidRDefault="00E2335C" w:rsidP="00E2335C">
      <w:pPr>
        <w:autoSpaceDE w:val="0"/>
        <w:autoSpaceDN w:val="0"/>
        <w:adjustRightInd w:val="0"/>
        <w:rPr>
          <w:b/>
          <w:bCs/>
          <w:color w:val="009A00"/>
          <w:sz w:val="22"/>
          <w:szCs w:val="22"/>
          <w:u w:val="single"/>
        </w:rPr>
      </w:pPr>
    </w:p>
    <w:p w:rsidR="00E2335C" w:rsidRPr="00E2335C" w:rsidRDefault="00E2335C" w:rsidP="00E2335C">
      <w:pPr>
        <w:autoSpaceDE w:val="0"/>
        <w:autoSpaceDN w:val="0"/>
        <w:adjustRightInd w:val="0"/>
        <w:rPr>
          <w:color w:val="000000"/>
          <w:sz w:val="22"/>
          <w:szCs w:val="22"/>
        </w:rPr>
      </w:pPr>
      <w:r w:rsidRPr="00E2335C">
        <w:rPr>
          <w:color w:val="000000"/>
          <w:sz w:val="22"/>
          <w:szCs w:val="22"/>
          <w:u w:val="single"/>
        </w:rPr>
        <w:t>Došla dne</w:t>
      </w:r>
      <w:r w:rsidRPr="00E2335C">
        <w:rPr>
          <w:color w:val="000000"/>
          <w:sz w:val="22"/>
          <w:szCs w:val="22"/>
        </w:rPr>
        <w:t>: 27. 8. 2013</w:t>
      </w:r>
    </w:p>
    <w:p w:rsidR="00E2335C" w:rsidRPr="00E2335C" w:rsidRDefault="00E2335C" w:rsidP="00E2335C">
      <w:pPr>
        <w:autoSpaceDE w:val="0"/>
        <w:autoSpaceDN w:val="0"/>
        <w:adjustRightInd w:val="0"/>
        <w:rPr>
          <w:color w:val="000000"/>
          <w:sz w:val="22"/>
          <w:szCs w:val="22"/>
        </w:rPr>
      </w:pPr>
      <w:r w:rsidRPr="00E2335C">
        <w:rPr>
          <w:color w:val="000000"/>
          <w:sz w:val="22"/>
          <w:szCs w:val="22"/>
          <w:u w:val="single"/>
        </w:rPr>
        <w:t>Jak</w:t>
      </w:r>
      <w:r w:rsidRPr="00E2335C">
        <w:rPr>
          <w:color w:val="000000"/>
          <w:sz w:val="22"/>
          <w:szCs w:val="22"/>
        </w:rPr>
        <w:t xml:space="preserve">: e-mailem </w:t>
      </w:r>
    </w:p>
    <w:p w:rsidR="00E2335C" w:rsidRPr="00E2335C" w:rsidRDefault="00E2335C" w:rsidP="00E2335C">
      <w:pPr>
        <w:autoSpaceDE w:val="0"/>
        <w:autoSpaceDN w:val="0"/>
        <w:adjustRightInd w:val="0"/>
        <w:rPr>
          <w:color w:val="000000"/>
          <w:sz w:val="22"/>
          <w:szCs w:val="22"/>
          <w:u w:val="single"/>
        </w:rPr>
      </w:pPr>
      <w:r w:rsidRPr="00E2335C">
        <w:rPr>
          <w:color w:val="000000"/>
          <w:sz w:val="22"/>
          <w:szCs w:val="22"/>
          <w:u w:val="single"/>
        </w:rPr>
        <w:t>Žádost:</w:t>
      </w:r>
    </w:p>
    <w:p w:rsidR="00E2335C" w:rsidRPr="00E2335C" w:rsidRDefault="00E2335C" w:rsidP="00E2335C">
      <w:pPr>
        <w:autoSpaceDE w:val="0"/>
        <w:autoSpaceDN w:val="0"/>
        <w:adjustRightInd w:val="0"/>
        <w:rPr>
          <w:color w:val="000000"/>
          <w:sz w:val="22"/>
          <w:szCs w:val="22"/>
          <w:u w:val="single"/>
        </w:rPr>
      </w:pPr>
    </w:p>
    <w:p w:rsidR="00E2335C" w:rsidRPr="00E2335C" w:rsidRDefault="00E2335C" w:rsidP="00E2335C">
      <w:pPr>
        <w:autoSpaceDE w:val="0"/>
        <w:autoSpaceDN w:val="0"/>
        <w:adjustRightInd w:val="0"/>
        <w:rPr>
          <w:color w:val="000000"/>
          <w:sz w:val="22"/>
          <w:szCs w:val="22"/>
        </w:rPr>
      </w:pPr>
      <w:r w:rsidRPr="00E2335C">
        <w:rPr>
          <w:color w:val="000000"/>
          <w:sz w:val="22"/>
          <w:szCs w:val="22"/>
        </w:rPr>
        <w:t xml:space="preserve">Žádost v souladu se zákonem č. 106/1999 Sb.: </w:t>
      </w:r>
    </w:p>
    <w:p w:rsidR="00E2335C" w:rsidRPr="00E2335C" w:rsidRDefault="00E2335C" w:rsidP="00E2335C">
      <w:pPr>
        <w:autoSpaceDE w:val="0"/>
        <w:autoSpaceDN w:val="0"/>
        <w:adjustRightInd w:val="0"/>
        <w:rPr>
          <w:color w:val="000000"/>
          <w:sz w:val="22"/>
          <w:szCs w:val="22"/>
        </w:rPr>
      </w:pPr>
    </w:p>
    <w:p w:rsidR="00E2335C" w:rsidRPr="00E2335C" w:rsidRDefault="00E2335C" w:rsidP="00E2335C">
      <w:pPr>
        <w:autoSpaceDE w:val="0"/>
        <w:autoSpaceDN w:val="0"/>
        <w:adjustRightInd w:val="0"/>
        <w:rPr>
          <w:color w:val="000000"/>
          <w:sz w:val="22"/>
          <w:szCs w:val="22"/>
          <w:u w:val="single"/>
        </w:rPr>
      </w:pPr>
      <w:r w:rsidRPr="00E2335C">
        <w:rPr>
          <w:color w:val="000000"/>
          <w:sz w:val="22"/>
          <w:szCs w:val="22"/>
          <w:u w:val="single"/>
        </w:rPr>
        <w:t>Vlastnická politika</w:t>
      </w:r>
    </w:p>
    <w:p w:rsidR="00E2335C" w:rsidRPr="00E2335C" w:rsidRDefault="00E2335C" w:rsidP="00E2335C">
      <w:pPr>
        <w:autoSpaceDE w:val="0"/>
        <w:autoSpaceDN w:val="0"/>
        <w:adjustRightInd w:val="0"/>
        <w:rPr>
          <w:color w:val="000000"/>
          <w:sz w:val="22"/>
          <w:szCs w:val="22"/>
        </w:rPr>
      </w:pPr>
    </w:p>
    <w:p w:rsidR="00E2335C" w:rsidRPr="00E2335C" w:rsidRDefault="00E2335C" w:rsidP="00E2335C">
      <w:pPr>
        <w:autoSpaceDE w:val="0"/>
        <w:autoSpaceDN w:val="0"/>
        <w:adjustRightInd w:val="0"/>
        <w:rPr>
          <w:color w:val="000000"/>
          <w:sz w:val="22"/>
          <w:szCs w:val="22"/>
        </w:rPr>
      </w:pPr>
      <w:r w:rsidRPr="00E2335C">
        <w:rPr>
          <w:color w:val="000000"/>
          <w:sz w:val="22"/>
          <w:szCs w:val="22"/>
        </w:rPr>
        <w:t>1.       Existuje koncepční dokument (ev. dokumenty), který by určoval krátkodobé, střednědobé nebo dlouhodobé cíle a úkoly z pohledu veřejného vlastníka anebo alespoň zásady činnosti společnosti (tzv. vlastnická politika podniku)? (Nejedná se primárně o ekonomickou výroční zprávu.) Pokud je odpověď na tuto otázku kladná, žádám o jeho zaslání v elektronické podobě.</w:t>
      </w:r>
    </w:p>
    <w:p w:rsidR="00E2335C" w:rsidRPr="00E2335C" w:rsidRDefault="00E2335C" w:rsidP="00E2335C">
      <w:pPr>
        <w:autoSpaceDE w:val="0"/>
        <w:autoSpaceDN w:val="0"/>
        <w:adjustRightInd w:val="0"/>
        <w:rPr>
          <w:color w:val="000000"/>
          <w:sz w:val="22"/>
          <w:szCs w:val="22"/>
        </w:rPr>
      </w:pPr>
    </w:p>
    <w:p w:rsidR="00E2335C" w:rsidRPr="00E2335C" w:rsidRDefault="00E2335C" w:rsidP="00E2335C">
      <w:pPr>
        <w:autoSpaceDE w:val="0"/>
        <w:autoSpaceDN w:val="0"/>
        <w:adjustRightInd w:val="0"/>
        <w:rPr>
          <w:color w:val="000000"/>
          <w:sz w:val="22"/>
          <w:szCs w:val="22"/>
        </w:rPr>
      </w:pPr>
      <w:r w:rsidRPr="00E2335C">
        <w:rPr>
          <w:color w:val="000000"/>
          <w:sz w:val="22"/>
          <w:szCs w:val="22"/>
        </w:rPr>
        <w:t>2.       Pokud výše uvedený koncepční dokument existuje, jakým způsobem je vyhodnocováno jeho dodržování a plnění v něm uvedených cílů a jak často k tomuto vyhodnocování dochází? Kdo vyhodnocování provádí?</w:t>
      </w:r>
    </w:p>
    <w:p w:rsidR="00E2335C" w:rsidRPr="00E2335C" w:rsidRDefault="00E2335C" w:rsidP="00E2335C">
      <w:pPr>
        <w:autoSpaceDE w:val="0"/>
        <w:autoSpaceDN w:val="0"/>
        <w:adjustRightInd w:val="0"/>
        <w:rPr>
          <w:color w:val="000000"/>
          <w:sz w:val="22"/>
          <w:szCs w:val="22"/>
        </w:rPr>
      </w:pPr>
    </w:p>
    <w:p w:rsidR="00E2335C" w:rsidRPr="00E2335C" w:rsidRDefault="00E2335C" w:rsidP="00E2335C">
      <w:pPr>
        <w:autoSpaceDE w:val="0"/>
        <w:autoSpaceDN w:val="0"/>
        <w:adjustRightInd w:val="0"/>
        <w:rPr>
          <w:color w:val="000000"/>
          <w:sz w:val="22"/>
          <w:szCs w:val="22"/>
          <w:u w:val="single"/>
        </w:rPr>
      </w:pPr>
      <w:r w:rsidRPr="00E2335C">
        <w:rPr>
          <w:color w:val="000000"/>
          <w:sz w:val="22"/>
          <w:szCs w:val="22"/>
          <w:u w:val="single"/>
        </w:rPr>
        <w:t>Nominační proces</w:t>
      </w:r>
    </w:p>
    <w:p w:rsidR="00E2335C" w:rsidRPr="00E2335C" w:rsidRDefault="00E2335C" w:rsidP="00E2335C">
      <w:pPr>
        <w:autoSpaceDE w:val="0"/>
        <w:autoSpaceDN w:val="0"/>
        <w:adjustRightInd w:val="0"/>
        <w:rPr>
          <w:color w:val="000000"/>
          <w:sz w:val="22"/>
          <w:szCs w:val="22"/>
        </w:rPr>
      </w:pPr>
    </w:p>
    <w:p w:rsidR="00E2335C" w:rsidRPr="00E2335C" w:rsidRDefault="00E2335C" w:rsidP="00E2335C">
      <w:pPr>
        <w:autoSpaceDE w:val="0"/>
        <w:autoSpaceDN w:val="0"/>
        <w:adjustRightInd w:val="0"/>
        <w:rPr>
          <w:color w:val="000000"/>
          <w:sz w:val="22"/>
          <w:szCs w:val="22"/>
        </w:rPr>
      </w:pPr>
      <w:r w:rsidRPr="00E2335C">
        <w:rPr>
          <w:color w:val="000000"/>
          <w:sz w:val="22"/>
          <w:szCs w:val="22"/>
        </w:rPr>
        <w:t>3.       Jakým způsobem je upravena nominace (tedy kdo a dle jakého postupu navrhuje jednotlivé kandidáty) a následné jmenování, resp. následná volba jednotlivých kandidátů na členy statutárního orgánu, dozorčí rady a vrcholného managementu společnosti (dále také „orgány společnosti“)? Pokud existují dokumenty, stanovující popis nominace a následné volby jednotlivých členů orgánů společnosti, žádám o zaslání kopií těchto dokumentů.</w:t>
      </w:r>
    </w:p>
    <w:p w:rsidR="00E2335C" w:rsidRPr="00E2335C" w:rsidRDefault="00E2335C" w:rsidP="00E2335C">
      <w:pPr>
        <w:autoSpaceDE w:val="0"/>
        <w:autoSpaceDN w:val="0"/>
        <w:adjustRightInd w:val="0"/>
        <w:rPr>
          <w:color w:val="000000"/>
          <w:sz w:val="22"/>
          <w:szCs w:val="22"/>
        </w:rPr>
      </w:pPr>
    </w:p>
    <w:p w:rsidR="00E2335C" w:rsidRPr="00E2335C" w:rsidRDefault="00E2335C" w:rsidP="00E2335C">
      <w:pPr>
        <w:autoSpaceDE w:val="0"/>
        <w:autoSpaceDN w:val="0"/>
        <w:adjustRightInd w:val="0"/>
        <w:rPr>
          <w:color w:val="000000"/>
          <w:sz w:val="22"/>
          <w:szCs w:val="22"/>
        </w:rPr>
      </w:pPr>
      <w:r w:rsidRPr="00E2335C">
        <w:rPr>
          <w:color w:val="000000"/>
          <w:sz w:val="22"/>
          <w:szCs w:val="22"/>
        </w:rPr>
        <w:t xml:space="preserve">4. </w:t>
      </w:r>
      <w:r w:rsidRPr="00E2335C">
        <w:rPr>
          <w:color w:val="000000"/>
          <w:sz w:val="22"/>
          <w:szCs w:val="22"/>
        </w:rPr>
        <w:tab/>
        <w:t>Na základě jakých kritérií (např. vzdělání, profesní zkušenosti, bezúhonnost) jsou nominováni a následně jmenováni, resp. voleni jednotliví členové statutárního orgánu, dozorčí rady a vrcholného managementu společnosti? Pokud existuje dokument, stanovující kritéria, která musí kandidáti na členy splňovat, žádám o zaslání kopie tohoto dokumentu.</w:t>
      </w:r>
    </w:p>
    <w:p w:rsidR="00E2335C" w:rsidRPr="00E2335C" w:rsidRDefault="00E2335C" w:rsidP="00E2335C">
      <w:pPr>
        <w:autoSpaceDE w:val="0"/>
        <w:autoSpaceDN w:val="0"/>
        <w:adjustRightInd w:val="0"/>
        <w:rPr>
          <w:color w:val="000000"/>
          <w:sz w:val="22"/>
          <w:szCs w:val="22"/>
        </w:rPr>
      </w:pPr>
    </w:p>
    <w:p w:rsidR="00E2335C" w:rsidRPr="00E2335C" w:rsidRDefault="00E2335C" w:rsidP="00E2335C">
      <w:pPr>
        <w:autoSpaceDE w:val="0"/>
        <w:autoSpaceDN w:val="0"/>
        <w:adjustRightInd w:val="0"/>
        <w:rPr>
          <w:color w:val="000000"/>
          <w:sz w:val="22"/>
          <w:szCs w:val="22"/>
        </w:rPr>
      </w:pPr>
      <w:r w:rsidRPr="00E2335C">
        <w:rPr>
          <w:color w:val="000000"/>
          <w:sz w:val="22"/>
          <w:szCs w:val="22"/>
        </w:rPr>
        <w:t xml:space="preserve">5. </w:t>
      </w:r>
      <w:r w:rsidRPr="00E2335C">
        <w:rPr>
          <w:color w:val="000000"/>
          <w:sz w:val="22"/>
          <w:szCs w:val="22"/>
        </w:rPr>
        <w:tab/>
        <w:t>Kolik zasedání dozorčí rady se konalo v jednotlivých letech 2010 až 2012? Kolika z těchto zasedání se ročně jednotliví členové nezúčastnili?</w:t>
      </w:r>
    </w:p>
    <w:p w:rsidR="00E2335C" w:rsidRPr="00E2335C" w:rsidRDefault="00E2335C" w:rsidP="00E2335C">
      <w:pPr>
        <w:autoSpaceDE w:val="0"/>
        <w:autoSpaceDN w:val="0"/>
        <w:adjustRightInd w:val="0"/>
        <w:rPr>
          <w:color w:val="000000"/>
          <w:sz w:val="22"/>
          <w:szCs w:val="22"/>
        </w:rPr>
      </w:pPr>
    </w:p>
    <w:p w:rsidR="00E2335C" w:rsidRPr="00E2335C" w:rsidRDefault="00E2335C" w:rsidP="00E2335C">
      <w:pPr>
        <w:autoSpaceDE w:val="0"/>
        <w:autoSpaceDN w:val="0"/>
        <w:adjustRightInd w:val="0"/>
        <w:rPr>
          <w:color w:val="000000"/>
          <w:sz w:val="22"/>
          <w:szCs w:val="22"/>
          <w:u w:val="single"/>
        </w:rPr>
      </w:pPr>
      <w:r w:rsidRPr="00E2335C">
        <w:rPr>
          <w:color w:val="000000"/>
          <w:sz w:val="22"/>
          <w:szCs w:val="22"/>
          <w:u w:val="single"/>
        </w:rPr>
        <w:t>Konkretizace odpovědnosti členů orgánů státem vlastněných podniků ve stanovách</w:t>
      </w:r>
    </w:p>
    <w:p w:rsidR="00E2335C" w:rsidRPr="00E2335C" w:rsidRDefault="00E2335C" w:rsidP="00E2335C">
      <w:pPr>
        <w:autoSpaceDE w:val="0"/>
        <w:autoSpaceDN w:val="0"/>
        <w:adjustRightInd w:val="0"/>
        <w:rPr>
          <w:color w:val="000000"/>
          <w:sz w:val="22"/>
          <w:szCs w:val="22"/>
        </w:rPr>
      </w:pPr>
    </w:p>
    <w:p w:rsidR="00E2335C" w:rsidRPr="00E2335C" w:rsidRDefault="00E2335C" w:rsidP="00E2335C">
      <w:pPr>
        <w:autoSpaceDE w:val="0"/>
        <w:autoSpaceDN w:val="0"/>
        <w:adjustRightInd w:val="0"/>
        <w:rPr>
          <w:color w:val="000000"/>
          <w:sz w:val="22"/>
          <w:szCs w:val="22"/>
        </w:rPr>
      </w:pPr>
      <w:r w:rsidRPr="00E2335C">
        <w:rPr>
          <w:color w:val="000000"/>
          <w:sz w:val="22"/>
          <w:szCs w:val="22"/>
        </w:rPr>
        <w:t xml:space="preserve">6. </w:t>
      </w:r>
      <w:r w:rsidRPr="00E2335C">
        <w:rPr>
          <w:color w:val="000000"/>
          <w:sz w:val="22"/>
          <w:szCs w:val="22"/>
        </w:rPr>
        <w:tab/>
        <w:t>Obsahují stanovy společnosti konkretizaci rozvržení povinností mezi statutárním orgánem a dozorčí radou, resp. mezi vrcholným managementem a dozorčí radou? Např. k jakým právním úkonům je nutný souhlas dozorčí rady, k jakým právním úkonům vydává dozorčí rada stanovisko, o čem musí být dozorčí rada představenstvem povinně informována?</w:t>
      </w:r>
    </w:p>
    <w:p w:rsidR="00E2335C" w:rsidRPr="00E2335C" w:rsidRDefault="00E2335C" w:rsidP="00E2335C">
      <w:pPr>
        <w:autoSpaceDE w:val="0"/>
        <w:autoSpaceDN w:val="0"/>
        <w:adjustRightInd w:val="0"/>
        <w:rPr>
          <w:color w:val="000000"/>
          <w:sz w:val="22"/>
          <w:szCs w:val="22"/>
        </w:rPr>
      </w:pPr>
    </w:p>
    <w:p w:rsidR="00E2335C" w:rsidRPr="00E2335C" w:rsidRDefault="00E2335C" w:rsidP="00E2335C">
      <w:pPr>
        <w:autoSpaceDE w:val="0"/>
        <w:autoSpaceDN w:val="0"/>
        <w:adjustRightInd w:val="0"/>
        <w:rPr>
          <w:color w:val="000000"/>
          <w:sz w:val="22"/>
          <w:szCs w:val="22"/>
        </w:rPr>
      </w:pPr>
      <w:r w:rsidRPr="00E2335C">
        <w:rPr>
          <w:color w:val="000000"/>
          <w:sz w:val="22"/>
          <w:szCs w:val="22"/>
        </w:rPr>
        <w:t>7.</w:t>
      </w:r>
      <w:r w:rsidRPr="00E2335C">
        <w:rPr>
          <w:color w:val="000000"/>
          <w:sz w:val="22"/>
          <w:szCs w:val="22"/>
        </w:rPr>
        <w:tab/>
        <w:t xml:space="preserve"> Pokud má dozorčí rada společnosti právo odvolat a jmenovat člena statutárního orgánu, žádám o informaci, kdo byl odvolán, resp. jmenován členem statutárního orgánu v období let 2010 až 2012? </w:t>
      </w:r>
    </w:p>
    <w:p w:rsidR="00E2335C" w:rsidRPr="00E2335C" w:rsidRDefault="00E2335C" w:rsidP="00E2335C">
      <w:pPr>
        <w:autoSpaceDE w:val="0"/>
        <w:autoSpaceDN w:val="0"/>
        <w:adjustRightInd w:val="0"/>
        <w:rPr>
          <w:color w:val="000000"/>
          <w:sz w:val="22"/>
          <w:szCs w:val="22"/>
        </w:rPr>
      </w:pPr>
    </w:p>
    <w:p w:rsidR="00E2335C" w:rsidRPr="00E2335C" w:rsidRDefault="00E2335C" w:rsidP="00E2335C">
      <w:pPr>
        <w:autoSpaceDE w:val="0"/>
        <w:autoSpaceDN w:val="0"/>
        <w:adjustRightInd w:val="0"/>
        <w:rPr>
          <w:color w:val="000000"/>
          <w:sz w:val="22"/>
          <w:szCs w:val="22"/>
        </w:rPr>
      </w:pPr>
      <w:r w:rsidRPr="00E2335C">
        <w:rPr>
          <w:color w:val="000000"/>
          <w:sz w:val="22"/>
          <w:szCs w:val="22"/>
        </w:rPr>
        <w:t>8.</w:t>
      </w:r>
      <w:r w:rsidRPr="00E2335C">
        <w:rPr>
          <w:color w:val="000000"/>
          <w:sz w:val="22"/>
          <w:szCs w:val="22"/>
        </w:rPr>
        <w:tab/>
        <w:t xml:space="preserve"> V případě, že byl dozorčí radou společnosti odvolán člen statutárního orgánu v období let 2010 až 2012, žádám o sdělení důvodu, na základě něhož byl konkrétní člen statutárního orgánu odvolán.</w:t>
      </w:r>
    </w:p>
    <w:p w:rsidR="00E2335C" w:rsidRPr="00E2335C" w:rsidRDefault="00E2335C" w:rsidP="00E2335C">
      <w:pPr>
        <w:autoSpaceDE w:val="0"/>
        <w:autoSpaceDN w:val="0"/>
        <w:adjustRightInd w:val="0"/>
        <w:rPr>
          <w:color w:val="000000"/>
          <w:sz w:val="22"/>
          <w:szCs w:val="22"/>
        </w:rPr>
      </w:pPr>
    </w:p>
    <w:p w:rsidR="00E2335C" w:rsidRPr="00E2335C" w:rsidRDefault="00E2335C" w:rsidP="00E2335C">
      <w:pPr>
        <w:autoSpaceDE w:val="0"/>
        <w:autoSpaceDN w:val="0"/>
        <w:adjustRightInd w:val="0"/>
        <w:rPr>
          <w:color w:val="000000"/>
          <w:sz w:val="22"/>
          <w:szCs w:val="22"/>
        </w:rPr>
      </w:pPr>
      <w:r w:rsidRPr="00E2335C">
        <w:rPr>
          <w:color w:val="000000"/>
          <w:sz w:val="22"/>
          <w:szCs w:val="22"/>
        </w:rPr>
        <w:t xml:space="preserve">9. </w:t>
      </w:r>
      <w:r w:rsidRPr="00E2335C">
        <w:rPr>
          <w:color w:val="000000"/>
          <w:sz w:val="22"/>
          <w:szCs w:val="22"/>
        </w:rPr>
        <w:tab/>
        <w:t xml:space="preserve">Byla vůči členům orgánů obchodní společnosti uplatňována odpovědnost za porušení povinnosti při výkonu funkce? Pokud je odpověď na tuto otázku kladná, jak byl takový člen orgánu společnosti za toto porušení povinnosti při výkonu funkce sankcionován? </w:t>
      </w:r>
    </w:p>
    <w:p w:rsidR="00E2335C" w:rsidRPr="00E2335C" w:rsidRDefault="00E2335C" w:rsidP="00E2335C">
      <w:pPr>
        <w:autoSpaceDE w:val="0"/>
        <w:autoSpaceDN w:val="0"/>
        <w:adjustRightInd w:val="0"/>
        <w:rPr>
          <w:color w:val="000000"/>
          <w:sz w:val="22"/>
          <w:szCs w:val="22"/>
        </w:rPr>
      </w:pPr>
    </w:p>
    <w:p w:rsidR="00E2335C" w:rsidRPr="00E2335C" w:rsidRDefault="00E2335C" w:rsidP="00E2335C">
      <w:pPr>
        <w:autoSpaceDE w:val="0"/>
        <w:autoSpaceDN w:val="0"/>
        <w:adjustRightInd w:val="0"/>
        <w:rPr>
          <w:color w:val="000000"/>
          <w:sz w:val="22"/>
          <w:szCs w:val="22"/>
        </w:rPr>
      </w:pPr>
      <w:r w:rsidRPr="00E2335C">
        <w:rPr>
          <w:color w:val="000000"/>
          <w:sz w:val="22"/>
          <w:szCs w:val="22"/>
        </w:rPr>
        <w:t xml:space="preserve">10. </w:t>
      </w:r>
      <w:r w:rsidRPr="00E2335C">
        <w:rPr>
          <w:color w:val="000000"/>
          <w:sz w:val="22"/>
          <w:szCs w:val="22"/>
        </w:rPr>
        <w:tab/>
        <w:t>Pokud společnosti vznikla v důsledku porušení povinnosti při výkonu funkce členem orgánu společnosti škoda, uplatňovala společnost v takovém případě nárok na náhradu takové škody vůči členu orgánu společnosti? Pokud je odpověď na tuto otázku kladná, s jakým výsledkem? Pokud je odpověď na uvedenou otázku záporná, žádám o uvedení důvodů, proč nebyla škoda vůči členu orgánu společnosti vymáhána?</w:t>
      </w:r>
    </w:p>
    <w:p w:rsidR="00E2335C" w:rsidRPr="00E2335C" w:rsidRDefault="00E2335C" w:rsidP="00E2335C">
      <w:pPr>
        <w:autoSpaceDE w:val="0"/>
        <w:autoSpaceDN w:val="0"/>
        <w:adjustRightInd w:val="0"/>
        <w:rPr>
          <w:color w:val="000000"/>
          <w:sz w:val="22"/>
          <w:szCs w:val="22"/>
        </w:rPr>
      </w:pPr>
    </w:p>
    <w:p w:rsidR="00E2335C" w:rsidRPr="00E2335C" w:rsidRDefault="00E2335C" w:rsidP="00E2335C">
      <w:pPr>
        <w:autoSpaceDE w:val="0"/>
        <w:autoSpaceDN w:val="0"/>
        <w:adjustRightInd w:val="0"/>
        <w:rPr>
          <w:color w:val="000000"/>
          <w:sz w:val="22"/>
          <w:szCs w:val="22"/>
          <w:u w:val="single"/>
        </w:rPr>
      </w:pPr>
      <w:r w:rsidRPr="00E2335C">
        <w:rPr>
          <w:color w:val="000000"/>
          <w:sz w:val="22"/>
          <w:szCs w:val="22"/>
          <w:u w:val="single"/>
        </w:rPr>
        <w:t>Dodržování zákona č. 106/1999 Sb. a poskytování dalších informací o státem vlastněném podniku</w:t>
      </w:r>
    </w:p>
    <w:p w:rsidR="00E2335C" w:rsidRPr="00E2335C" w:rsidRDefault="00E2335C" w:rsidP="00E2335C">
      <w:pPr>
        <w:autoSpaceDE w:val="0"/>
        <w:autoSpaceDN w:val="0"/>
        <w:adjustRightInd w:val="0"/>
        <w:rPr>
          <w:color w:val="000000"/>
          <w:sz w:val="22"/>
          <w:szCs w:val="22"/>
        </w:rPr>
      </w:pPr>
    </w:p>
    <w:p w:rsidR="00E2335C" w:rsidRPr="00E2335C" w:rsidRDefault="00E2335C" w:rsidP="00E2335C">
      <w:pPr>
        <w:autoSpaceDE w:val="0"/>
        <w:autoSpaceDN w:val="0"/>
        <w:adjustRightInd w:val="0"/>
        <w:rPr>
          <w:color w:val="000000"/>
          <w:sz w:val="22"/>
          <w:szCs w:val="22"/>
        </w:rPr>
      </w:pPr>
      <w:r w:rsidRPr="00E2335C">
        <w:rPr>
          <w:color w:val="000000"/>
          <w:sz w:val="22"/>
          <w:szCs w:val="22"/>
        </w:rPr>
        <w:t>11.</w:t>
      </w:r>
      <w:r w:rsidRPr="00E2335C">
        <w:rPr>
          <w:color w:val="000000"/>
          <w:sz w:val="22"/>
          <w:szCs w:val="22"/>
        </w:rPr>
        <w:tab/>
        <w:t xml:space="preserve"> Zveřejňuje společnost smlouvy o výkonu funkcí jednotlivých členů orgánů společnosti? Pokud ano, žádám o sdělení, zda jsou tyto smlouvy přístupné k nahlédnutí v elektronické podobě, jejich umístění na webu. Pokud nejsou, žádám zaslání jejich kopií.</w:t>
      </w:r>
    </w:p>
    <w:p w:rsidR="00E2335C" w:rsidRPr="00E2335C" w:rsidRDefault="00E2335C" w:rsidP="00E2335C">
      <w:pPr>
        <w:autoSpaceDE w:val="0"/>
        <w:autoSpaceDN w:val="0"/>
        <w:adjustRightInd w:val="0"/>
        <w:rPr>
          <w:color w:val="000000"/>
          <w:sz w:val="22"/>
          <w:szCs w:val="22"/>
        </w:rPr>
      </w:pPr>
    </w:p>
    <w:p w:rsidR="00E2335C" w:rsidRPr="00E2335C" w:rsidRDefault="00E2335C" w:rsidP="00E2335C">
      <w:pPr>
        <w:autoSpaceDE w:val="0"/>
        <w:autoSpaceDN w:val="0"/>
        <w:adjustRightInd w:val="0"/>
        <w:rPr>
          <w:color w:val="000000"/>
          <w:sz w:val="22"/>
          <w:szCs w:val="22"/>
        </w:rPr>
      </w:pPr>
      <w:r w:rsidRPr="00E2335C">
        <w:rPr>
          <w:color w:val="000000"/>
          <w:sz w:val="22"/>
          <w:szCs w:val="22"/>
        </w:rPr>
        <w:t>12.</w:t>
      </w:r>
      <w:r w:rsidRPr="00E2335C">
        <w:rPr>
          <w:color w:val="000000"/>
          <w:sz w:val="22"/>
          <w:szCs w:val="22"/>
        </w:rPr>
        <w:tab/>
        <w:t xml:space="preserve"> Žádám o poskytnutí výroční zprávy, kterou má společnost povinnost vypracovat podle § 18 odst. 1 zákona č. 106/1999 Sb., o svobodném přístupu k informacím, ve znění pozdějších předpisů, za roky 2010 až 2012. V případě, že je tato výroční zpráva zveřejněna způsobem umožňujícím dálkový přístup, postačí poskytnutí odkazu na tyto výroční zprávy.</w:t>
      </w:r>
    </w:p>
    <w:p w:rsidR="00E2335C" w:rsidRPr="00E2335C" w:rsidRDefault="00E2335C" w:rsidP="00E2335C">
      <w:pPr>
        <w:autoSpaceDE w:val="0"/>
        <w:autoSpaceDN w:val="0"/>
        <w:adjustRightInd w:val="0"/>
        <w:rPr>
          <w:color w:val="000000"/>
          <w:sz w:val="22"/>
          <w:szCs w:val="22"/>
        </w:rPr>
      </w:pPr>
    </w:p>
    <w:p w:rsidR="00E2335C" w:rsidRPr="00E2335C" w:rsidRDefault="00E2335C" w:rsidP="00E2335C">
      <w:pPr>
        <w:autoSpaceDE w:val="0"/>
        <w:autoSpaceDN w:val="0"/>
        <w:adjustRightInd w:val="0"/>
        <w:rPr>
          <w:color w:val="000000"/>
          <w:sz w:val="22"/>
          <w:szCs w:val="22"/>
        </w:rPr>
      </w:pPr>
      <w:r w:rsidRPr="00E2335C">
        <w:rPr>
          <w:color w:val="000000"/>
          <w:sz w:val="22"/>
          <w:szCs w:val="22"/>
        </w:rPr>
        <w:t>13.</w:t>
      </w:r>
      <w:r w:rsidRPr="00E2335C">
        <w:rPr>
          <w:color w:val="000000"/>
          <w:sz w:val="22"/>
          <w:szCs w:val="22"/>
        </w:rPr>
        <w:tab/>
        <w:t xml:space="preserve"> Žádám o poskytnutí informace, zda výroční zprávy společnosti za roky 2010 až 2012 obsahují samostatnou část nazvanou „Poskytování informací podle zákona č. 106/1999 Sb., o svobodném přístupu k informacím“? Pokud je odpověď na tuto otázku záporná, žádám o poskytnutí informace, zda byly výroční zprávy společnosti i přesto schváleny příslušnými orgány společnosti?</w:t>
      </w:r>
    </w:p>
    <w:p w:rsidR="00E2335C" w:rsidRPr="00E2335C" w:rsidRDefault="00E2335C" w:rsidP="00E2335C">
      <w:pPr>
        <w:autoSpaceDE w:val="0"/>
        <w:autoSpaceDN w:val="0"/>
        <w:adjustRightInd w:val="0"/>
        <w:rPr>
          <w:color w:val="000000"/>
          <w:sz w:val="22"/>
          <w:szCs w:val="22"/>
        </w:rPr>
      </w:pPr>
    </w:p>
    <w:p w:rsidR="00E2335C" w:rsidRPr="00E2335C" w:rsidRDefault="00E2335C" w:rsidP="00E2335C">
      <w:pPr>
        <w:autoSpaceDE w:val="0"/>
        <w:autoSpaceDN w:val="0"/>
        <w:adjustRightInd w:val="0"/>
        <w:rPr>
          <w:color w:val="000000"/>
          <w:sz w:val="22"/>
          <w:szCs w:val="22"/>
          <w:u w:val="single"/>
        </w:rPr>
      </w:pPr>
      <w:r w:rsidRPr="00E2335C">
        <w:rPr>
          <w:color w:val="000000"/>
          <w:sz w:val="22"/>
          <w:szCs w:val="22"/>
          <w:u w:val="single"/>
        </w:rPr>
        <w:t>Ostatní</w:t>
      </w:r>
    </w:p>
    <w:p w:rsidR="00E2335C" w:rsidRPr="00E2335C" w:rsidRDefault="00E2335C" w:rsidP="00E2335C">
      <w:pPr>
        <w:autoSpaceDE w:val="0"/>
        <w:autoSpaceDN w:val="0"/>
        <w:adjustRightInd w:val="0"/>
        <w:rPr>
          <w:color w:val="000000"/>
          <w:sz w:val="22"/>
          <w:szCs w:val="22"/>
        </w:rPr>
      </w:pPr>
    </w:p>
    <w:p w:rsidR="00E2335C" w:rsidRPr="00E2335C" w:rsidRDefault="00E2335C" w:rsidP="00E2335C">
      <w:pPr>
        <w:autoSpaceDE w:val="0"/>
        <w:autoSpaceDN w:val="0"/>
        <w:adjustRightInd w:val="0"/>
        <w:rPr>
          <w:color w:val="000000"/>
          <w:sz w:val="22"/>
          <w:szCs w:val="22"/>
        </w:rPr>
      </w:pPr>
      <w:r w:rsidRPr="00E2335C">
        <w:rPr>
          <w:color w:val="000000"/>
          <w:sz w:val="22"/>
          <w:szCs w:val="22"/>
        </w:rPr>
        <w:t xml:space="preserve">14. </w:t>
      </w:r>
      <w:r w:rsidRPr="00E2335C">
        <w:rPr>
          <w:color w:val="000000"/>
          <w:sz w:val="22"/>
          <w:szCs w:val="22"/>
        </w:rPr>
        <w:tab/>
        <w:t>Pokud je společnost ovládanou osobou ve smyslu § 66a odst. 2 zákona č. 513/1991 Sb., obchodní zákoník, žádám o poskytnutí informace, zda je součástí výroční zprávy společnosti zpráva o vztazích mezi ovládající a ovládanou osobou a o vztazích mezi ovládanou osobou a ostatními osobami ovládanými stejnou ovládající osobou (ve smyslu § 66a odst. 9 zákona č. 513/1991 Sb.) a zda byla výše uvedená zpráva o vztazích mezi ovládající a ovládanou osobou a o vztazích mezi ovládanou osobou a ostatními osobami ovládanými stejnou ovládající osobou kontrolována auditorem a s jakým výsledkem?</w:t>
      </w:r>
    </w:p>
    <w:p w:rsidR="00E2335C" w:rsidRPr="00E2335C" w:rsidRDefault="00E2335C" w:rsidP="00E2335C">
      <w:pPr>
        <w:autoSpaceDE w:val="0"/>
        <w:autoSpaceDN w:val="0"/>
        <w:adjustRightInd w:val="0"/>
        <w:rPr>
          <w:color w:val="000000"/>
          <w:sz w:val="22"/>
          <w:szCs w:val="22"/>
        </w:rPr>
      </w:pPr>
    </w:p>
    <w:p w:rsidR="00E2335C" w:rsidRPr="00E2335C" w:rsidRDefault="00E2335C" w:rsidP="00E2335C">
      <w:pPr>
        <w:autoSpaceDE w:val="0"/>
        <w:autoSpaceDN w:val="0"/>
        <w:adjustRightInd w:val="0"/>
        <w:rPr>
          <w:color w:val="000000"/>
          <w:sz w:val="22"/>
          <w:szCs w:val="22"/>
        </w:rPr>
      </w:pPr>
      <w:r w:rsidRPr="00E2335C">
        <w:rPr>
          <w:color w:val="000000"/>
          <w:sz w:val="22"/>
          <w:szCs w:val="22"/>
        </w:rPr>
        <w:t>15.</w:t>
      </w:r>
      <w:r w:rsidRPr="00E2335C">
        <w:rPr>
          <w:color w:val="000000"/>
          <w:sz w:val="22"/>
          <w:szCs w:val="22"/>
        </w:rPr>
        <w:tab/>
        <w:t xml:space="preserve"> Žádám o odpověď na otázku, zda má společnost povinnost sestavovat konsolidovanou účetní závěrku podle § 22 </w:t>
      </w:r>
      <w:proofErr w:type="spellStart"/>
      <w:r w:rsidRPr="00E2335C">
        <w:rPr>
          <w:color w:val="000000"/>
          <w:sz w:val="22"/>
          <w:szCs w:val="22"/>
        </w:rPr>
        <w:t>an</w:t>
      </w:r>
      <w:proofErr w:type="spellEnd"/>
      <w:r w:rsidRPr="00E2335C">
        <w:rPr>
          <w:color w:val="000000"/>
          <w:sz w:val="22"/>
          <w:szCs w:val="22"/>
        </w:rPr>
        <w:t xml:space="preserve">. </w:t>
      </w:r>
      <w:proofErr w:type="gramStart"/>
      <w:r w:rsidRPr="00E2335C">
        <w:rPr>
          <w:color w:val="000000"/>
          <w:sz w:val="22"/>
          <w:szCs w:val="22"/>
        </w:rPr>
        <w:t>zákona</w:t>
      </w:r>
      <w:proofErr w:type="gramEnd"/>
      <w:r w:rsidRPr="00E2335C">
        <w:rPr>
          <w:color w:val="000000"/>
          <w:sz w:val="22"/>
          <w:szCs w:val="22"/>
        </w:rPr>
        <w:t xml:space="preserve"> č. 563/1991 Sb., o účetnictví a pokud ano, žádám o poskytnutí konsolidovaných účetních závěrek za roky 2010 až 2012.</w:t>
      </w:r>
    </w:p>
    <w:p w:rsidR="00E2335C" w:rsidRPr="00E2335C" w:rsidRDefault="00E2335C" w:rsidP="00E2335C">
      <w:pPr>
        <w:autoSpaceDE w:val="0"/>
        <w:autoSpaceDN w:val="0"/>
        <w:adjustRightInd w:val="0"/>
        <w:rPr>
          <w:color w:val="000000"/>
          <w:sz w:val="22"/>
          <w:szCs w:val="22"/>
        </w:rPr>
      </w:pPr>
    </w:p>
    <w:p w:rsidR="00E2335C" w:rsidRPr="00E2335C" w:rsidRDefault="00E2335C" w:rsidP="00E2335C">
      <w:pPr>
        <w:autoSpaceDE w:val="0"/>
        <w:autoSpaceDN w:val="0"/>
        <w:adjustRightInd w:val="0"/>
        <w:rPr>
          <w:color w:val="000000"/>
          <w:sz w:val="22"/>
          <w:szCs w:val="22"/>
        </w:rPr>
      </w:pPr>
      <w:r w:rsidRPr="00E2335C">
        <w:rPr>
          <w:color w:val="000000"/>
          <w:sz w:val="22"/>
          <w:szCs w:val="22"/>
          <w:u w:val="single"/>
        </w:rPr>
        <w:t>Odpověď</w:t>
      </w:r>
      <w:r w:rsidRPr="00E2335C">
        <w:rPr>
          <w:color w:val="000000"/>
          <w:sz w:val="22"/>
          <w:szCs w:val="22"/>
        </w:rPr>
        <w:t>:</w:t>
      </w:r>
    </w:p>
    <w:p w:rsidR="00E2335C" w:rsidRPr="00E2335C" w:rsidRDefault="00E2335C" w:rsidP="00E2335C">
      <w:pPr>
        <w:autoSpaceDE w:val="0"/>
        <w:autoSpaceDN w:val="0"/>
        <w:adjustRightInd w:val="0"/>
        <w:rPr>
          <w:color w:val="000000"/>
          <w:sz w:val="22"/>
          <w:szCs w:val="22"/>
        </w:rPr>
      </w:pPr>
      <w:r w:rsidRPr="00E2335C">
        <w:rPr>
          <w:color w:val="000000"/>
          <w:sz w:val="22"/>
          <w:szCs w:val="22"/>
          <w:u w:val="single"/>
        </w:rPr>
        <w:t>Jak</w:t>
      </w:r>
      <w:r w:rsidRPr="00E2335C">
        <w:rPr>
          <w:color w:val="000000"/>
          <w:sz w:val="22"/>
          <w:szCs w:val="22"/>
        </w:rPr>
        <w:t xml:space="preserve">: listině + emailem </w:t>
      </w:r>
    </w:p>
    <w:p w:rsidR="00E2335C" w:rsidRPr="00E2335C" w:rsidRDefault="00E2335C" w:rsidP="00E2335C">
      <w:pPr>
        <w:autoSpaceDE w:val="0"/>
        <w:autoSpaceDN w:val="0"/>
        <w:adjustRightInd w:val="0"/>
        <w:rPr>
          <w:color w:val="000000"/>
          <w:sz w:val="22"/>
          <w:szCs w:val="22"/>
        </w:rPr>
      </w:pPr>
      <w:r w:rsidRPr="00E2335C">
        <w:rPr>
          <w:color w:val="000000"/>
          <w:sz w:val="22"/>
          <w:szCs w:val="22"/>
          <w:u w:val="single"/>
        </w:rPr>
        <w:t>Dne</w:t>
      </w:r>
      <w:r w:rsidRPr="00E2335C">
        <w:rPr>
          <w:color w:val="000000"/>
          <w:sz w:val="22"/>
          <w:szCs w:val="22"/>
        </w:rPr>
        <w:t xml:space="preserve">: 10. 9. 2013 a </w:t>
      </w:r>
      <w:proofErr w:type="gramStart"/>
      <w:r w:rsidRPr="00E2335C">
        <w:rPr>
          <w:color w:val="000000"/>
          <w:sz w:val="22"/>
          <w:szCs w:val="22"/>
        </w:rPr>
        <w:t>11.9.2013</w:t>
      </w:r>
      <w:proofErr w:type="gramEnd"/>
    </w:p>
    <w:p w:rsidR="00E2335C" w:rsidRPr="00E2335C" w:rsidRDefault="00E2335C" w:rsidP="00E2335C">
      <w:pPr>
        <w:autoSpaceDE w:val="0"/>
        <w:autoSpaceDN w:val="0"/>
        <w:adjustRightInd w:val="0"/>
        <w:rPr>
          <w:color w:val="000000"/>
          <w:sz w:val="22"/>
          <w:szCs w:val="22"/>
        </w:rPr>
      </w:pPr>
      <w:r w:rsidRPr="00E2335C">
        <w:rPr>
          <w:color w:val="000000"/>
          <w:sz w:val="22"/>
          <w:szCs w:val="22"/>
          <w:u w:val="single"/>
        </w:rPr>
        <w:t>Obsah odpovědi</w:t>
      </w:r>
      <w:r w:rsidRPr="00E2335C">
        <w:rPr>
          <w:color w:val="000000"/>
          <w:sz w:val="22"/>
          <w:szCs w:val="22"/>
        </w:rPr>
        <w:t>:</w:t>
      </w:r>
    </w:p>
    <w:p w:rsidR="00E2335C" w:rsidRPr="00E2335C" w:rsidRDefault="00E2335C" w:rsidP="00E2335C">
      <w:pPr>
        <w:autoSpaceDE w:val="0"/>
        <w:autoSpaceDN w:val="0"/>
        <w:adjustRightInd w:val="0"/>
        <w:rPr>
          <w:color w:val="000000"/>
          <w:sz w:val="22"/>
          <w:szCs w:val="22"/>
        </w:rPr>
      </w:pPr>
    </w:p>
    <w:p w:rsidR="00E2335C" w:rsidRPr="00E2335C" w:rsidRDefault="00E2335C" w:rsidP="00E2335C">
      <w:pPr>
        <w:jc w:val="both"/>
        <w:rPr>
          <w:bCs/>
          <w:color w:val="000000"/>
          <w:sz w:val="22"/>
          <w:szCs w:val="22"/>
          <w:u w:val="single"/>
        </w:rPr>
      </w:pPr>
      <w:r w:rsidRPr="00E2335C">
        <w:rPr>
          <w:bCs/>
          <w:color w:val="000000"/>
          <w:sz w:val="22"/>
          <w:szCs w:val="22"/>
          <w:u w:val="single"/>
        </w:rPr>
        <w:t>Vlastnická politika</w:t>
      </w:r>
    </w:p>
    <w:p w:rsidR="00E2335C" w:rsidRPr="00E2335C" w:rsidRDefault="00E2335C" w:rsidP="00E2335C">
      <w:pPr>
        <w:jc w:val="both"/>
        <w:rPr>
          <w:b/>
          <w:bCs/>
          <w:color w:val="000000"/>
          <w:sz w:val="22"/>
          <w:szCs w:val="22"/>
        </w:rPr>
      </w:pPr>
    </w:p>
    <w:p w:rsidR="00E2335C" w:rsidRPr="00E2335C" w:rsidRDefault="00E2335C" w:rsidP="00E2335C">
      <w:pPr>
        <w:ind w:firstLine="708"/>
        <w:rPr>
          <w:color w:val="000000"/>
          <w:sz w:val="22"/>
          <w:szCs w:val="22"/>
        </w:rPr>
      </w:pPr>
      <w:r w:rsidRPr="00E2335C">
        <w:rPr>
          <w:bCs/>
          <w:color w:val="000000"/>
          <w:sz w:val="22"/>
          <w:szCs w:val="22"/>
        </w:rPr>
        <w:t>Společnost ČEPRO, a. s.</w:t>
      </w:r>
      <w:r w:rsidRPr="00E2335C">
        <w:rPr>
          <w:color w:val="000000"/>
          <w:sz w:val="22"/>
          <w:szCs w:val="22"/>
        </w:rPr>
        <w:t xml:space="preserve"> nedisponuje schváleným koncepčním dokumentem, který by určoval střednědobé nebo dlouhodobé cíle. Krátkodobé úkoly jsou stanoveny členům statutárního orgánu dozorčí radou. Jedná se o úkoly s přesahem do dalších let typu</w:t>
      </w:r>
      <w:r w:rsidRPr="00E2335C">
        <w:rPr>
          <w:noProof/>
          <w:sz w:val="22"/>
          <w:szCs w:val="22"/>
        </w:rPr>
        <w:t>: Projekt strukturalizace technologických kapacit do kategorií umožňující jejich optimální využití ve vazbě na aktuální tržní situaci s cílem optimalizace provozních nákladů, dosažení plánovaného hospodářského výsledku, stanovení</w:t>
      </w:r>
      <w:r w:rsidRPr="00E2335C">
        <w:rPr>
          <w:bCs/>
          <w:color w:val="000000"/>
          <w:sz w:val="22"/>
          <w:szCs w:val="22"/>
        </w:rPr>
        <w:t xml:space="preserve"> c</w:t>
      </w:r>
      <w:r w:rsidRPr="00E2335C">
        <w:rPr>
          <w:noProof/>
          <w:sz w:val="22"/>
          <w:szCs w:val="22"/>
        </w:rPr>
        <w:t>elkového výnosu z obchodních aktivit dle plánu, podpora tvorby strategie</w:t>
      </w:r>
      <w:r w:rsidRPr="00E2335C">
        <w:rPr>
          <w:color w:val="000000"/>
          <w:sz w:val="22"/>
          <w:szCs w:val="22"/>
        </w:rPr>
        <w:t xml:space="preserve"> </w:t>
      </w:r>
      <w:r w:rsidRPr="00E2335C">
        <w:rPr>
          <w:noProof/>
          <w:sz w:val="22"/>
          <w:szCs w:val="22"/>
        </w:rPr>
        <w:t>dle požadavků MPO ČR a MF ČR, dodržení stanoveného ročního rozpočtu a časového harmonogramu investičních akcí a akcí údržby a oprav, implementace nových systémů údržby, dodržení finančního výsledku společnosti dle ročního rozpočtu, definice motivačních benchmarků pro nákladové úspory společnosti, elektronizace daňových dokladů včetně archivace, úspěšné zahájení provozu vlastní dopravy dle projektu, zaměstnáním osob zdravotně postižených, odběrem zboží a služeb z chráněných dílen naplnit zákon o zaměstnanosti, ve výběrových řízeních dosáhnout snížení ceny nabídek, uskutečnit výběrová řízení elektronickou aukcí v minimálním počtu 12 akcí.</w:t>
      </w:r>
    </w:p>
    <w:p w:rsidR="00E2335C" w:rsidRPr="00E2335C" w:rsidRDefault="00E2335C" w:rsidP="00E2335C">
      <w:pPr>
        <w:ind w:firstLine="708"/>
        <w:rPr>
          <w:sz w:val="22"/>
          <w:szCs w:val="22"/>
        </w:rPr>
      </w:pPr>
      <w:r w:rsidRPr="00E2335C">
        <w:rPr>
          <w:sz w:val="22"/>
          <w:szCs w:val="22"/>
        </w:rPr>
        <w:t>Úkoly vyhodnocuje každoročně dozorčí rada.</w:t>
      </w:r>
    </w:p>
    <w:p w:rsidR="00E2335C" w:rsidRPr="00E2335C" w:rsidRDefault="00E2335C" w:rsidP="00E2335C">
      <w:pPr>
        <w:jc w:val="both"/>
        <w:rPr>
          <w:sz w:val="22"/>
          <w:szCs w:val="22"/>
        </w:rPr>
      </w:pPr>
    </w:p>
    <w:p w:rsidR="00E2335C" w:rsidRPr="00E2335C" w:rsidRDefault="00E2335C" w:rsidP="00E2335C">
      <w:pPr>
        <w:jc w:val="both"/>
        <w:rPr>
          <w:color w:val="000000"/>
          <w:sz w:val="22"/>
          <w:szCs w:val="22"/>
          <w:u w:val="single"/>
        </w:rPr>
      </w:pPr>
      <w:r w:rsidRPr="00E2335C">
        <w:rPr>
          <w:bCs/>
          <w:color w:val="000000"/>
          <w:sz w:val="22"/>
          <w:szCs w:val="22"/>
          <w:u w:val="single"/>
        </w:rPr>
        <w:t>Nominační proces</w:t>
      </w:r>
    </w:p>
    <w:p w:rsidR="00E2335C" w:rsidRPr="00E2335C" w:rsidRDefault="00E2335C" w:rsidP="00E2335C">
      <w:pPr>
        <w:jc w:val="both"/>
        <w:rPr>
          <w:sz w:val="22"/>
          <w:szCs w:val="22"/>
        </w:rPr>
      </w:pPr>
    </w:p>
    <w:p w:rsidR="00E2335C" w:rsidRPr="00E2335C" w:rsidRDefault="00E2335C" w:rsidP="00E2335C">
      <w:pPr>
        <w:rPr>
          <w:sz w:val="22"/>
          <w:szCs w:val="22"/>
        </w:rPr>
      </w:pPr>
      <w:r w:rsidRPr="00E2335C">
        <w:rPr>
          <w:sz w:val="22"/>
          <w:szCs w:val="22"/>
        </w:rPr>
        <w:t xml:space="preserve">          Akciová společnost ČEPRO, a.s. je obchodní společností ve smyslu zák. č. 513/1991 Sb., obchodního zákoníku, jejímž jediným akcionářem je ČR - Ministerstvo financí ČR (dále také MFČR). </w:t>
      </w:r>
    </w:p>
    <w:p w:rsidR="00E2335C" w:rsidRPr="00E2335C" w:rsidRDefault="00E2335C" w:rsidP="00E2335C">
      <w:pPr>
        <w:rPr>
          <w:sz w:val="22"/>
          <w:szCs w:val="22"/>
        </w:rPr>
      </w:pPr>
      <w:r w:rsidRPr="00E2335C">
        <w:rPr>
          <w:sz w:val="22"/>
          <w:szCs w:val="22"/>
        </w:rPr>
        <w:t xml:space="preserve">          MFČR vykonává působnost valné hromady a vydává rozhodnutí jediného akcionáře v působnosti valné hromady v souladu s dikcí §190 obchodního zákoníku.</w:t>
      </w:r>
    </w:p>
    <w:p w:rsidR="00E2335C" w:rsidRPr="00E2335C" w:rsidRDefault="00E2335C" w:rsidP="00E2335C">
      <w:pPr>
        <w:rPr>
          <w:sz w:val="22"/>
          <w:szCs w:val="22"/>
        </w:rPr>
      </w:pPr>
      <w:r w:rsidRPr="00E2335C">
        <w:rPr>
          <w:sz w:val="22"/>
          <w:szCs w:val="22"/>
        </w:rPr>
        <w:t xml:space="preserve">        V působnosti valné hromady je ze zákona volba a odvolání členů dozorčí rady s výjimkou členů dozorčí rady volených z řad zaměstnanců. Počet členů dozorčí rady musí být dělitelný třemi. Jednu třetinu volí zaměstnanci společnosti a dvě třetiny jmenuje MFČR jako jediný akcionář.   Stanovy společnosti upravují v souladu s ustanovením obchodního zákoníku počet členů dozorčí rady i délku funkčního období člena dozorčí rady a kritéria volby ve společnosti ČEPRO, a.s.</w:t>
      </w:r>
    </w:p>
    <w:p w:rsidR="00E2335C" w:rsidRPr="00E2335C" w:rsidRDefault="00E2335C" w:rsidP="00E2335C">
      <w:pPr>
        <w:rPr>
          <w:sz w:val="22"/>
          <w:szCs w:val="22"/>
        </w:rPr>
      </w:pPr>
      <w:r w:rsidRPr="00E2335C">
        <w:rPr>
          <w:sz w:val="22"/>
          <w:szCs w:val="22"/>
        </w:rPr>
        <w:t xml:space="preserve">          Počet členů dozorčí rady je Stanovami určen na 12 a funkční období je čtyřleté. Členem dozorčí rady může být pouze fyzická osoba, která dosáhla věku 18</w:t>
      </w:r>
      <w:r w:rsidRPr="00E2335C">
        <w:rPr>
          <w:b/>
          <w:i/>
          <w:sz w:val="22"/>
          <w:szCs w:val="22"/>
        </w:rPr>
        <w:t xml:space="preserve"> </w:t>
      </w:r>
      <w:r w:rsidRPr="00E2335C">
        <w:rPr>
          <w:sz w:val="22"/>
          <w:szCs w:val="22"/>
        </w:rPr>
        <w:t>let, která je plně způsobilá k právním úkonům, která je bezúhonná ve smyslu zákona o živnostenském podnikání, a u níž nenastala skutečnost, jež je překážkou provozování živnosti podle zákona o živnostenském podnikání, a u níž není dána překážka výkonu funkce, popřípadě splňuje podmínky podle zvláštního zákona.</w:t>
      </w:r>
      <w:r w:rsidRPr="00E2335C">
        <w:rPr>
          <w:b/>
          <w:bCs/>
          <w:sz w:val="22"/>
          <w:szCs w:val="22"/>
        </w:rPr>
        <w:t xml:space="preserve"> </w:t>
      </w:r>
      <w:r w:rsidRPr="00E2335C">
        <w:rPr>
          <w:sz w:val="22"/>
          <w:szCs w:val="22"/>
        </w:rPr>
        <w:t>Pro členství v dozorčí radě se předpokládají odborné znalosti a zkušenosti, skýtající záruku správného vykonávání této funkce.</w:t>
      </w:r>
    </w:p>
    <w:p w:rsidR="00E2335C" w:rsidRPr="00E2335C" w:rsidRDefault="00E2335C" w:rsidP="00E2335C">
      <w:pPr>
        <w:rPr>
          <w:color w:val="FF0000"/>
          <w:sz w:val="22"/>
          <w:szCs w:val="22"/>
        </w:rPr>
      </w:pPr>
      <w:r w:rsidRPr="00E2335C">
        <w:rPr>
          <w:sz w:val="22"/>
          <w:szCs w:val="22"/>
        </w:rPr>
        <w:t>Členy dozorčí rady z řad zaměstnanců volí zaměstnanci společnosti ČEPRO, a. s. v souladu s ustanovením §200 obchodního zákoníku cituji: „ Právo volit členy dozorčí rady mají pouze zaměstnanci, kteří jsou ke společnosti v pracovním poměru, a to přímo nebo, stanoví-li to volební řád, prostřednictvím volitelů. Zvolena může být pouze fyzická osoba, která je v době volby v pracovním poměru ke společnosti nebo je zástupcem nebo členem zástupce zaměstnanců podle zvláštního právního předpisu. K platnosti volby nebo odvolání členů dozorčí rady volených zaměstnanci se vyžaduje, aby hlasování bylo tajné a aby se voleb zúčastnila alespoň polovina oprávněných voličů nebo zvolených volitelů. Zvolen je kandidát s nejvyšším počtem odevzdaných hlasů, nestanoví-li volební řád pro zvolení většinu jinou. Volby členů dozorčí rady volených zaměstnanci organizuje představenstvo po projednání s odborovou organizací, případně radou zaměstnanců tak, aby se jich mohl účastnit co nejvyšší počet voličů. Nedojde-li k projednání do dvou měsíců poté, co představenstvo odborové organizaci, popřípadě radě zaměstnanců předloží návrh organizace voleb, projedná představenstvo organizaci voleb se zaměstnanci, kteří splňují podmínky podle odstavce 1. Při volbě volitelů se postupuje obdobně. Návrh na volbu nebo odvolání člena dozorčí rady je oprávněno podat představenstvo, odborová organizace nebo rada zaměstnanců, která ve společnosti působí, nebo společně alespoň 10 % zaměstnanců.</w:t>
      </w:r>
    </w:p>
    <w:p w:rsidR="00E2335C" w:rsidRPr="00E2335C" w:rsidRDefault="00E2335C" w:rsidP="00E2335C">
      <w:pPr>
        <w:rPr>
          <w:sz w:val="22"/>
          <w:szCs w:val="22"/>
        </w:rPr>
      </w:pPr>
      <w:r w:rsidRPr="00E2335C">
        <w:rPr>
          <w:sz w:val="22"/>
          <w:szCs w:val="22"/>
        </w:rPr>
        <w:t>Dozorčí rada volí a odvolává členy představenstva. Stanovy společnosti upravují v souladu s ustanovením obchodního zákoníku počet členů představenstva, délku funkčního období člena představenstva i kritéria volby ve společnosti ČEPRO, a.s.</w:t>
      </w:r>
    </w:p>
    <w:p w:rsidR="00E2335C" w:rsidRPr="00E2335C" w:rsidRDefault="00E2335C" w:rsidP="00E2335C">
      <w:pPr>
        <w:rPr>
          <w:sz w:val="22"/>
          <w:szCs w:val="22"/>
        </w:rPr>
      </w:pPr>
      <w:r w:rsidRPr="00E2335C">
        <w:rPr>
          <w:sz w:val="22"/>
          <w:szCs w:val="22"/>
        </w:rPr>
        <w:t xml:space="preserve">   </w:t>
      </w:r>
      <w:r w:rsidRPr="00E2335C">
        <w:rPr>
          <w:sz w:val="22"/>
          <w:szCs w:val="22"/>
        </w:rPr>
        <w:tab/>
        <w:t>Členem představenstva může být jen fyzická osoba, která dosáhla věku 18 let, která je plně způsobilá k právním úkonům, která je bezúhonná ve smyslu zákona o živnostenském podnikání a u níž ani nenastala skutečnost, jež je překážkou provozování živnosti podle tohoto zákona, a u níž není dána překážka výkonu funkce, popřípadě splňuje podmínky stanovené zvláštním zákonem. Členové představenstva jsou voleni z řad osob, které mají potřebné znalosti a zkušenosti. Představenstvo volí ze svého středu předsedu a místopředsedu.</w:t>
      </w:r>
    </w:p>
    <w:p w:rsidR="00E2335C" w:rsidRPr="00E2335C" w:rsidRDefault="00E2335C" w:rsidP="00E2335C">
      <w:pPr>
        <w:tabs>
          <w:tab w:val="left" w:pos="284"/>
        </w:tabs>
        <w:rPr>
          <w:sz w:val="22"/>
          <w:szCs w:val="22"/>
        </w:rPr>
      </w:pPr>
      <w:r w:rsidRPr="00E2335C">
        <w:rPr>
          <w:sz w:val="22"/>
          <w:szCs w:val="22"/>
        </w:rPr>
        <w:t>Ve společnosti je zřízena funkce generálního ředitele S generálním ředitelem uzavírá představenstvo po projednání s dozorčí radou pracovní smlouvu s možností odvolání či vzdání se pracovního místa ve smyslu § 73 zákoníku práce. Generální ředitel je odvoláván představenstvem po projednání s dozorčí radou. Generální ředitel není orgánem společnosti“.</w:t>
      </w:r>
    </w:p>
    <w:p w:rsidR="00E2335C" w:rsidRPr="00E2335C" w:rsidRDefault="00E2335C" w:rsidP="00E2335C">
      <w:pPr>
        <w:tabs>
          <w:tab w:val="left" w:pos="284"/>
        </w:tabs>
        <w:rPr>
          <w:sz w:val="22"/>
          <w:szCs w:val="22"/>
        </w:rPr>
      </w:pPr>
      <w:r w:rsidRPr="00E2335C">
        <w:rPr>
          <w:sz w:val="22"/>
          <w:szCs w:val="22"/>
        </w:rPr>
        <w:t>V letech 2010-2012 se každý rok uskutečnilo 12 zasedání dozorčí rady.</w:t>
      </w:r>
    </w:p>
    <w:p w:rsidR="00E2335C" w:rsidRPr="00E2335C" w:rsidRDefault="00E2335C" w:rsidP="00E2335C">
      <w:pPr>
        <w:tabs>
          <w:tab w:val="left" w:pos="284"/>
        </w:tabs>
        <w:rPr>
          <w:sz w:val="22"/>
          <w:szCs w:val="22"/>
        </w:rPr>
      </w:pPr>
      <w:r w:rsidRPr="00E2335C">
        <w:rPr>
          <w:sz w:val="22"/>
          <w:szCs w:val="22"/>
        </w:rPr>
        <w:t xml:space="preserve">V roce 2010 se jednání dozorčí rady nezúčastnili: Ing. Marie Čižinská 1x, RNDr. Richard Nouza 2x, Rudolf Jonák1x, Jiří </w:t>
      </w:r>
      <w:proofErr w:type="spellStart"/>
      <w:r w:rsidRPr="00E2335C">
        <w:rPr>
          <w:sz w:val="22"/>
          <w:szCs w:val="22"/>
        </w:rPr>
        <w:t>Oberfalzer</w:t>
      </w:r>
      <w:proofErr w:type="spellEnd"/>
      <w:r w:rsidRPr="00E2335C">
        <w:rPr>
          <w:sz w:val="22"/>
          <w:szCs w:val="22"/>
        </w:rPr>
        <w:t xml:space="preserve"> 6x, Mgr. Martin Engel 2x, Ing. Josef Petřík 1x.</w:t>
      </w:r>
    </w:p>
    <w:p w:rsidR="00E2335C" w:rsidRPr="00E2335C" w:rsidRDefault="00E2335C" w:rsidP="00E2335C">
      <w:pPr>
        <w:tabs>
          <w:tab w:val="left" w:pos="284"/>
        </w:tabs>
        <w:rPr>
          <w:sz w:val="22"/>
          <w:szCs w:val="22"/>
        </w:rPr>
      </w:pPr>
      <w:r w:rsidRPr="00E2335C">
        <w:rPr>
          <w:sz w:val="22"/>
          <w:szCs w:val="22"/>
        </w:rPr>
        <w:t>V roce 2011 se jednání dozorčí rady nezúčastnili: Ing. Jan Klech1x, Oldřich Bednář 1x, Ing. Karel Goldemund 4x, Ing. Jiřina Vorlová 1x, Ing. Jan Vitula 2x, Mgr. Martin Engel1x. RNDr. Richard Nouza1x.</w:t>
      </w:r>
    </w:p>
    <w:p w:rsidR="00E2335C" w:rsidRPr="00E2335C" w:rsidRDefault="00E2335C" w:rsidP="00E2335C">
      <w:pPr>
        <w:tabs>
          <w:tab w:val="left" w:pos="284"/>
        </w:tabs>
        <w:rPr>
          <w:sz w:val="22"/>
          <w:szCs w:val="22"/>
        </w:rPr>
      </w:pPr>
      <w:r w:rsidRPr="00E2335C">
        <w:rPr>
          <w:sz w:val="22"/>
          <w:szCs w:val="22"/>
        </w:rPr>
        <w:tab/>
      </w:r>
      <w:r w:rsidRPr="00E2335C">
        <w:rPr>
          <w:sz w:val="22"/>
          <w:szCs w:val="22"/>
        </w:rPr>
        <w:tab/>
        <w:t>V roce 2012 se jednání dozorčí rady nezúčastnili: Mgr. Martin Engel 2x, Ing. Jiřina Vorlová 4x, Ing. Věra Kovářová 1x, Ing. Karel Goldemund 1x, Ing. Milan Balabán 1x a Ing. Miroslav Beneš 1x.</w:t>
      </w:r>
    </w:p>
    <w:p w:rsidR="00E2335C" w:rsidRPr="00E2335C" w:rsidRDefault="00E2335C" w:rsidP="00E2335C">
      <w:pPr>
        <w:tabs>
          <w:tab w:val="left" w:pos="284"/>
        </w:tabs>
        <w:rPr>
          <w:sz w:val="22"/>
          <w:szCs w:val="22"/>
        </w:rPr>
      </w:pPr>
    </w:p>
    <w:p w:rsidR="00E2335C" w:rsidRPr="00E2335C" w:rsidRDefault="00E2335C" w:rsidP="00E2335C">
      <w:pPr>
        <w:rPr>
          <w:color w:val="000000"/>
          <w:sz w:val="22"/>
          <w:szCs w:val="22"/>
          <w:u w:val="single"/>
        </w:rPr>
      </w:pPr>
      <w:r w:rsidRPr="00E2335C">
        <w:rPr>
          <w:bCs/>
          <w:color w:val="000000"/>
          <w:sz w:val="22"/>
          <w:szCs w:val="22"/>
          <w:u w:val="single"/>
        </w:rPr>
        <w:t>Konkretizace odpovědnosti členů orgánů státem vlastněných podniků ve stanovách</w:t>
      </w:r>
    </w:p>
    <w:p w:rsidR="00E2335C" w:rsidRPr="00E2335C" w:rsidRDefault="00E2335C" w:rsidP="00E2335C">
      <w:pPr>
        <w:spacing w:before="100" w:beforeAutospacing="1" w:after="100" w:afterAutospacing="1"/>
        <w:ind w:firstLine="360"/>
        <w:textAlignment w:val="baseline"/>
        <w:rPr>
          <w:color w:val="FF0000"/>
          <w:sz w:val="22"/>
          <w:szCs w:val="22"/>
        </w:rPr>
      </w:pPr>
      <w:r w:rsidRPr="00E2335C">
        <w:rPr>
          <w:color w:val="000000"/>
          <w:sz w:val="22"/>
          <w:szCs w:val="22"/>
        </w:rPr>
        <w:t xml:space="preserve">Konkretizaci rozvržení povinností mezi statutárním orgánem a dozorčí radou a k jakým právním úkonům je nutný souhlas dozorčí rady resp. k jakým právním úkonům vydává dozorčí rada stanovisko, o čem musí být dozorčí rada představenstvem povinně informována </w:t>
      </w:r>
      <w:proofErr w:type="gramStart"/>
      <w:r w:rsidRPr="00E2335C">
        <w:rPr>
          <w:color w:val="000000"/>
          <w:sz w:val="22"/>
          <w:szCs w:val="22"/>
        </w:rPr>
        <w:t>je</w:t>
      </w:r>
      <w:proofErr w:type="gramEnd"/>
      <w:r w:rsidRPr="00E2335C">
        <w:rPr>
          <w:color w:val="000000"/>
          <w:sz w:val="22"/>
          <w:szCs w:val="22"/>
        </w:rPr>
        <w:t xml:space="preserve"> upraveno ve Stanovách společnosti. </w:t>
      </w:r>
      <w:r w:rsidRPr="00E2335C">
        <w:rPr>
          <w:sz w:val="22"/>
          <w:szCs w:val="22"/>
        </w:rPr>
        <w:t>Text Stanov přikládáme.</w:t>
      </w:r>
    </w:p>
    <w:p w:rsidR="00E2335C" w:rsidRPr="00E2335C" w:rsidRDefault="00E2335C" w:rsidP="00E2335C">
      <w:pPr>
        <w:spacing w:before="100" w:beforeAutospacing="1" w:after="100" w:afterAutospacing="1"/>
        <w:ind w:firstLine="360"/>
        <w:textAlignment w:val="baseline"/>
        <w:rPr>
          <w:sz w:val="22"/>
          <w:szCs w:val="22"/>
        </w:rPr>
      </w:pPr>
      <w:r w:rsidRPr="00E2335C">
        <w:rPr>
          <w:sz w:val="22"/>
          <w:szCs w:val="22"/>
        </w:rPr>
        <w:t>Dozorčí rada společnosti má právo jmenovat a odvolávat členy statutárního orgánu. V letech 2010 až 2012 nebyl nikdo odvolán ani jmenován členem statutárního orgánu, nebyla tedy ani uplatňována odpovědnost za porušení povinnosti při výkonu funkce či sankce a nebyla uplatňována škoda.</w:t>
      </w:r>
    </w:p>
    <w:p w:rsidR="00E2335C" w:rsidRPr="00E2335C" w:rsidRDefault="00E2335C" w:rsidP="00E2335C">
      <w:pPr>
        <w:rPr>
          <w:bCs/>
          <w:color w:val="000000"/>
          <w:sz w:val="22"/>
          <w:szCs w:val="22"/>
          <w:u w:val="single"/>
        </w:rPr>
      </w:pPr>
      <w:r w:rsidRPr="00E2335C">
        <w:rPr>
          <w:bCs/>
          <w:color w:val="000000"/>
          <w:sz w:val="22"/>
          <w:szCs w:val="22"/>
          <w:u w:val="single"/>
        </w:rPr>
        <w:t>Dodržování zákona č. 106/1999 Sb. a poskytování dalších informací o státem vlastněném podniku</w:t>
      </w:r>
    </w:p>
    <w:p w:rsidR="00E2335C" w:rsidRPr="00E2335C" w:rsidRDefault="00E2335C" w:rsidP="00E2335C">
      <w:pPr>
        <w:rPr>
          <w:b/>
          <w:bCs/>
          <w:color w:val="000000"/>
          <w:sz w:val="22"/>
          <w:szCs w:val="22"/>
        </w:rPr>
      </w:pPr>
    </w:p>
    <w:p w:rsidR="00E2335C" w:rsidRPr="00E2335C" w:rsidRDefault="00E2335C" w:rsidP="00E2335C">
      <w:pPr>
        <w:ind w:firstLine="708"/>
        <w:rPr>
          <w:color w:val="000000"/>
          <w:sz w:val="22"/>
          <w:szCs w:val="22"/>
        </w:rPr>
      </w:pPr>
      <w:r w:rsidRPr="00E2335C">
        <w:rPr>
          <w:bCs/>
          <w:color w:val="000000"/>
          <w:sz w:val="22"/>
          <w:szCs w:val="22"/>
        </w:rPr>
        <w:t>Společnost nezveřejňuje smlouvy o výkonu jednotlivých členů orgánů společnosti.</w:t>
      </w:r>
    </w:p>
    <w:p w:rsidR="00E2335C" w:rsidRPr="00E2335C" w:rsidRDefault="00E2335C" w:rsidP="00E2335C">
      <w:pPr>
        <w:widowControl w:val="0"/>
        <w:autoSpaceDE w:val="0"/>
        <w:autoSpaceDN w:val="0"/>
        <w:adjustRightInd w:val="0"/>
        <w:rPr>
          <w:sz w:val="22"/>
          <w:szCs w:val="22"/>
        </w:rPr>
      </w:pPr>
      <w:r w:rsidRPr="00E2335C">
        <w:rPr>
          <w:sz w:val="22"/>
          <w:szCs w:val="22"/>
        </w:rPr>
        <w:t>Odměňování členů orgánů obchodních společností s majetkovou účastí státu nad 33% se řídí usnesením vlády ČR č. 159 ze dne 22. února 2010.</w:t>
      </w:r>
    </w:p>
    <w:p w:rsidR="00E2335C" w:rsidRPr="00E2335C" w:rsidRDefault="00E2335C" w:rsidP="00E2335C">
      <w:pPr>
        <w:widowControl w:val="0"/>
        <w:autoSpaceDE w:val="0"/>
        <w:autoSpaceDN w:val="0"/>
        <w:adjustRightInd w:val="0"/>
        <w:rPr>
          <w:sz w:val="22"/>
          <w:szCs w:val="22"/>
        </w:rPr>
      </w:pPr>
      <w:r w:rsidRPr="00E2335C">
        <w:rPr>
          <w:sz w:val="22"/>
          <w:szCs w:val="22"/>
        </w:rPr>
        <w:t xml:space="preserve">      </w:t>
      </w:r>
      <w:r w:rsidRPr="00E2335C">
        <w:rPr>
          <w:sz w:val="22"/>
          <w:szCs w:val="22"/>
        </w:rPr>
        <w:tab/>
        <w:t xml:space="preserve">Jednotlivým členům orgánů společnosti náleží za výkon funkce odměna, a to ve výši obvyklé v podnikatelské sféře. Pokud jde o zveřejnění výše odměn těchto osob, je třeba připomenout ustanovení § 8a zákona o svobodném přístupu k informacím, který uvádí, že </w:t>
      </w:r>
      <w:r w:rsidRPr="00E2335C">
        <w:rPr>
          <w:i/>
          <w:iCs/>
          <w:sz w:val="22"/>
          <w:szCs w:val="22"/>
        </w:rPr>
        <w:t>informace týkající se osobnosti, projevů osobní povahy, soukromí fyzické osoby a osobní údaje povinný subjekt poskytne jen v souladu s právními předpisy, upravujícími jejich ochranu</w:t>
      </w:r>
      <w:r w:rsidRPr="00E2335C">
        <w:rPr>
          <w:iCs/>
          <w:sz w:val="22"/>
          <w:szCs w:val="22"/>
        </w:rPr>
        <w:t>.</w:t>
      </w:r>
      <w:r w:rsidRPr="00E2335C">
        <w:rPr>
          <w:i/>
          <w:iCs/>
          <w:sz w:val="22"/>
          <w:szCs w:val="22"/>
        </w:rPr>
        <w:t xml:space="preserve"> </w:t>
      </w:r>
      <w:r w:rsidRPr="00E2335C">
        <w:rPr>
          <w:iCs/>
          <w:sz w:val="22"/>
          <w:szCs w:val="22"/>
        </w:rPr>
        <w:t>Takovým p</w:t>
      </w:r>
      <w:r w:rsidRPr="00E2335C">
        <w:rPr>
          <w:sz w:val="22"/>
          <w:szCs w:val="22"/>
        </w:rPr>
        <w:t xml:space="preserve">rávním předpisem je mj. zákon č. 101/2000 Sb., o ochraně osobních údajů, jehož smyslem je ochrana soukromého a rodinného života. Údaje ohledně finančních částek náležejících za výkon funkce konkrétních osob, se považují za informace osobní povahy a jsou tedy chráněné jako osobní údaje fyzické osoby podle zákona o ochraně osobních údajů, ve spojení se Směrnicí Evropského parlamentu a Rady 95/46/ES ze </w:t>
      </w:r>
      <w:proofErr w:type="gramStart"/>
      <w:r w:rsidRPr="00E2335C">
        <w:rPr>
          <w:sz w:val="22"/>
          <w:szCs w:val="22"/>
        </w:rPr>
        <w:t>dne      24</w:t>
      </w:r>
      <w:proofErr w:type="gramEnd"/>
      <w:r w:rsidRPr="00E2335C">
        <w:rPr>
          <w:sz w:val="22"/>
          <w:szCs w:val="22"/>
        </w:rPr>
        <w:t>. října 1995 o ochraně fyzických osob v souvislosti se zpracováním osobních údajů a o volném pohybu těchto údajů. K takovému výkladu se kloní i Úřad pro ochranu osobních údajů ve svém stanovisku ze dne 3. června 2011.</w:t>
      </w:r>
    </w:p>
    <w:p w:rsidR="00E2335C" w:rsidRPr="00E2335C" w:rsidRDefault="00E2335C" w:rsidP="00E2335C">
      <w:pPr>
        <w:widowControl w:val="0"/>
        <w:autoSpaceDE w:val="0"/>
        <w:autoSpaceDN w:val="0"/>
        <w:adjustRightInd w:val="0"/>
        <w:rPr>
          <w:sz w:val="22"/>
          <w:szCs w:val="22"/>
        </w:rPr>
      </w:pPr>
      <w:r w:rsidRPr="00E2335C">
        <w:rPr>
          <w:sz w:val="22"/>
          <w:szCs w:val="22"/>
        </w:rPr>
        <w:t xml:space="preserve">     </w:t>
      </w:r>
      <w:r w:rsidRPr="00E2335C">
        <w:rPr>
          <w:sz w:val="22"/>
          <w:szCs w:val="22"/>
        </w:rPr>
        <w:tab/>
        <w:t xml:space="preserve">Vedení společnosti, ani jednotliví členové orgánů společnosti navíc </w:t>
      </w:r>
      <w:r w:rsidRPr="00E2335C">
        <w:rPr>
          <w:i/>
          <w:sz w:val="22"/>
          <w:szCs w:val="22"/>
        </w:rPr>
        <w:t>nesplňují</w:t>
      </w:r>
      <w:r w:rsidRPr="00E2335C">
        <w:rPr>
          <w:sz w:val="22"/>
          <w:szCs w:val="22"/>
        </w:rPr>
        <w:t xml:space="preserve"> kritéria veřejného funkcionáře ve smyslu § 2 zákona č. 159/2006 Sb., o střetu zájmů, ve znění pozdějších předpisů, na který odkazuje Metodické doporučení Ministerstva vnitra a Úřadu pro ochranu osobních údajů k poskytování informací o platech pracovníků povinných subjektů podle zákona o svobodném přístupu k informacím, u nichž je v zásadě třeba tyto údaje poskytnout, jelikož veřejný zájem na přístupnosti takové informace převažuje nad ochranou soukromí této osoby. V případě členů orgánů společnosti ČEPRO, a. s. se však lze domnívat, že veřejný zájem na zveřejnění údajů o jejich finančních odměnách je nesrovnatelně menší, tudíž nemají povinnost informace tohoto typu zveřejňovat.</w:t>
      </w:r>
    </w:p>
    <w:p w:rsidR="00E2335C" w:rsidRPr="00E2335C" w:rsidRDefault="00E2335C" w:rsidP="00E2335C">
      <w:pPr>
        <w:widowControl w:val="0"/>
        <w:autoSpaceDE w:val="0"/>
        <w:autoSpaceDN w:val="0"/>
        <w:adjustRightInd w:val="0"/>
        <w:ind w:firstLine="708"/>
        <w:rPr>
          <w:sz w:val="22"/>
          <w:szCs w:val="22"/>
        </w:rPr>
      </w:pPr>
      <w:r w:rsidRPr="00E2335C">
        <w:rPr>
          <w:sz w:val="22"/>
          <w:szCs w:val="22"/>
        </w:rPr>
        <w:t>Společnost zveřejňuje průběžně informace podle zákona č. 106/1999 Sb. na svých www stránkách. Výroční zprávy projednané vedením společnosti jsou umístěny pouze na www stránkách společnosti ČEPRO, a. s.</w:t>
      </w:r>
    </w:p>
    <w:p w:rsidR="00E2335C" w:rsidRPr="00E2335C" w:rsidRDefault="00E2335C" w:rsidP="00E2335C">
      <w:pPr>
        <w:widowControl w:val="0"/>
        <w:autoSpaceDE w:val="0"/>
        <w:autoSpaceDN w:val="0"/>
        <w:adjustRightInd w:val="0"/>
        <w:rPr>
          <w:sz w:val="22"/>
          <w:szCs w:val="22"/>
        </w:rPr>
      </w:pPr>
    </w:p>
    <w:p w:rsidR="00E2335C" w:rsidRPr="00E2335C" w:rsidRDefault="00E2335C" w:rsidP="00E2335C">
      <w:pPr>
        <w:widowControl w:val="0"/>
        <w:autoSpaceDE w:val="0"/>
        <w:autoSpaceDN w:val="0"/>
        <w:adjustRightInd w:val="0"/>
        <w:rPr>
          <w:sz w:val="22"/>
          <w:szCs w:val="22"/>
        </w:rPr>
      </w:pPr>
    </w:p>
    <w:p w:rsidR="00E2335C" w:rsidRPr="00E2335C" w:rsidRDefault="00E2335C" w:rsidP="00E2335C">
      <w:pPr>
        <w:rPr>
          <w:color w:val="000000"/>
          <w:sz w:val="22"/>
          <w:szCs w:val="22"/>
          <w:u w:val="single"/>
        </w:rPr>
      </w:pPr>
      <w:r w:rsidRPr="00E2335C">
        <w:rPr>
          <w:bCs/>
          <w:color w:val="000000"/>
          <w:sz w:val="22"/>
          <w:szCs w:val="22"/>
          <w:u w:val="single"/>
        </w:rPr>
        <w:t>Ostatní</w:t>
      </w:r>
    </w:p>
    <w:p w:rsidR="00E2335C" w:rsidRPr="00E2335C" w:rsidRDefault="00E2335C" w:rsidP="00E2335C">
      <w:pPr>
        <w:rPr>
          <w:sz w:val="22"/>
          <w:szCs w:val="22"/>
        </w:rPr>
      </w:pPr>
    </w:p>
    <w:p w:rsidR="00E2335C" w:rsidRPr="00E2335C" w:rsidRDefault="00E2335C" w:rsidP="00E2335C">
      <w:pPr>
        <w:ind w:firstLine="708"/>
        <w:rPr>
          <w:sz w:val="22"/>
          <w:szCs w:val="22"/>
        </w:rPr>
      </w:pPr>
      <w:r w:rsidRPr="00E2335C">
        <w:rPr>
          <w:sz w:val="22"/>
          <w:szCs w:val="22"/>
        </w:rPr>
        <w:t xml:space="preserve">Společnost ve výroční zprávě zveřejňuje Zprávu o vztazích mezi ovládající a ovládanou osobou. Součástí výroční zprávy je i příloha k účetní závěrce, kde je informace o spřízněných osobách. Správnost účetní závěrky potvrzuje auditor. Výsledek auditu byl bez výhrad. </w:t>
      </w:r>
    </w:p>
    <w:p w:rsidR="00E2335C" w:rsidRPr="00E2335C" w:rsidRDefault="00E2335C" w:rsidP="00E2335C">
      <w:pPr>
        <w:ind w:firstLine="708"/>
        <w:rPr>
          <w:sz w:val="22"/>
          <w:szCs w:val="22"/>
        </w:rPr>
      </w:pPr>
      <w:r w:rsidRPr="00E2335C">
        <w:rPr>
          <w:sz w:val="22"/>
          <w:szCs w:val="22"/>
        </w:rPr>
        <w:t>Společnost ČEPRO, a. s. nemá povinnost sestavovat konsolidovanou účetní závěrku Zpráva o vztazích mezi ovládající a ovládanou osobou, stejně jako účetní závěrka s výrokem auditora, je součástí výroční zprávy společnosti.</w:t>
      </w:r>
    </w:p>
    <w:p w:rsidR="00E2335C" w:rsidRPr="00E2335C" w:rsidRDefault="00E2335C" w:rsidP="00E2335C">
      <w:pPr>
        <w:ind w:firstLine="708"/>
        <w:rPr>
          <w:sz w:val="22"/>
          <w:szCs w:val="22"/>
        </w:rPr>
      </w:pPr>
      <w:r w:rsidRPr="00E2335C">
        <w:rPr>
          <w:sz w:val="22"/>
          <w:szCs w:val="22"/>
        </w:rPr>
        <w:t>Pro úplnost si dovolujeme sdělit, že výroční zprávy společnosti jakož i Stanovy společnosti jsou veřejně přístupné ve Sbírce listin Obchodního rejstříku.</w:t>
      </w:r>
    </w:p>
    <w:p w:rsidR="00E2335C" w:rsidRPr="00E2335C" w:rsidRDefault="00E2335C" w:rsidP="00E2335C">
      <w:pPr>
        <w:autoSpaceDE w:val="0"/>
        <w:autoSpaceDN w:val="0"/>
        <w:adjustRightInd w:val="0"/>
        <w:rPr>
          <w:sz w:val="22"/>
          <w:szCs w:val="22"/>
        </w:rPr>
      </w:pPr>
    </w:p>
    <w:p w:rsidR="00E2335C" w:rsidRPr="00E2335C" w:rsidRDefault="00E2335C" w:rsidP="009A3F28">
      <w:pPr>
        <w:autoSpaceDE w:val="0"/>
        <w:autoSpaceDN w:val="0"/>
        <w:adjustRightInd w:val="0"/>
        <w:rPr>
          <w:rFonts w:eastAsiaTheme="minorHAnsi"/>
          <w:b/>
          <w:bCs/>
          <w:color w:val="009B00"/>
          <w:sz w:val="22"/>
          <w:szCs w:val="22"/>
          <w:lang w:eastAsia="en-US"/>
        </w:rPr>
      </w:pPr>
    </w:p>
    <w:p w:rsidR="00E2335C" w:rsidRPr="00E2335C" w:rsidRDefault="00E2335C" w:rsidP="009A3F28">
      <w:pPr>
        <w:autoSpaceDE w:val="0"/>
        <w:autoSpaceDN w:val="0"/>
        <w:adjustRightInd w:val="0"/>
        <w:rPr>
          <w:rFonts w:eastAsiaTheme="minorHAnsi"/>
          <w:b/>
          <w:bCs/>
          <w:color w:val="009B00"/>
          <w:sz w:val="22"/>
          <w:szCs w:val="22"/>
          <w:lang w:eastAsia="en-US"/>
        </w:rPr>
      </w:pPr>
    </w:p>
    <w:p w:rsidR="00E2335C" w:rsidRPr="00E2335C" w:rsidRDefault="00E2335C" w:rsidP="009A3F28">
      <w:pPr>
        <w:autoSpaceDE w:val="0"/>
        <w:autoSpaceDN w:val="0"/>
        <w:adjustRightInd w:val="0"/>
        <w:rPr>
          <w:rFonts w:eastAsiaTheme="minorHAnsi"/>
          <w:b/>
          <w:bCs/>
          <w:color w:val="009B00"/>
          <w:sz w:val="22"/>
          <w:szCs w:val="22"/>
          <w:lang w:eastAsia="en-US"/>
        </w:rPr>
      </w:pPr>
    </w:p>
    <w:p w:rsidR="009A3F28" w:rsidRPr="00E2335C" w:rsidRDefault="009A3F28" w:rsidP="009A3F28">
      <w:pPr>
        <w:autoSpaceDE w:val="0"/>
        <w:autoSpaceDN w:val="0"/>
        <w:adjustRightInd w:val="0"/>
        <w:rPr>
          <w:rFonts w:eastAsiaTheme="minorHAnsi"/>
          <w:b/>
          <w:bCs/>
          <w:color w:val="009B00"/>
          <w:sz w:val="22"/>
          <w:szCs w:val="22"/>
          <w:lang w:eastAsia="en-US"/>
        </w:rPr>
      </w:pPr>
      <w:r w:rsidRPr="00E2335C">
        <w:rPr>
          <w:rFonts w:eastAsiaTheme="minorHAnsi"/>
          <w:b/>
          <w:bCs/>
          <w:color w:val="009B00"/>
          <w:sz w:val="22"/>
          <w:szCs w:val="22"/>
          <w:lang w:eastAsia="en-US"/>
        </w:rPr>
        <w:t>Žádost číslo 2013/5</w:t>
      </w:r>
    </w:p>
    <w:p w:rsidR="009A3F28" w:rsidRPr="00E2335C" w:rsidRDefault="009A3F28" w:rsidP="009A3F28">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Došla dne: 11. 10. 2013</w:t>
      </w:r>
    </w:p>
    <w:p w:rsidR="009A3F28" w:rsidRPr="00E2335C" w:rsidRDefault="009A3F28" w:rsidP="009A3F28">
      <w:pPr>
        <w:autoSpaceDE w:val="0"/>
        <w:autoSpaceDN w:val="0"/>
        <w:adjustRightInd w:val="0"/>
        <w:rPr>
          <w:rFonts w:eastAsiaTheme="minorHAnsi"/>
          <w:color w:val="000000"/>
          <w:sz w:val="22"/>
          <w:szCs w:val="22"/>
          <w:lang w:eastAsia="en-US"/>
        </w:rPr>
      </w:pPr>
      <w:r w:rsidRPr="00E2335C">
        <w:rPr>
          <w:rFonts w:eastAsiaTheme="minorHAnsi"/>
          <w:color w:val="000000"/>
          <w:sz w:val="22"/>
          <w:szCs w:val="22"/>
          <w:lang w:eastAsia="en-US"/>
        </w:rPr>
        <w:t>Jak: e-mailem</w:t>
      </w:r>
    </w:p>
    <w:p w:rsidR="009A3F28" w:rsidRPr="00E2335C" w:rsidRDefault="009A3F28" w:rsidP="009A3F28">
      <w:pPr>
        <w:rPr>
          <w:rFonts w:eastAsiaTheme="minorHAnsi"/>
          <w:color w:val="000000"/>
          <w:sz w:val="22"/>
          <w:szCs w:val="22"/>
          <w:lang w:eastAsia="en-US"/>
        </w:rPr>
      </w:pPr>
    </w:p>
    <w:p w:rsidR="009A3F28" w:rsidRPr="00E2335C" w:rsidRDefault="009A3F28" w:rsidP="009A3F28">
      <w:pPr>
        <w:rPr>
          <w:rFonts w:eastAsiaTheme="minorHAnsi"/>
          <w:color w:val="000000"/>
          <w:sz w:val="22"/>
          <w:szCs w:val="22"/>
          <w:lang w:eastAsia="en-US"/>
        </w:rPr>
      </w:pPr>
      <w:r w:rsidRPr="00E2335C">
        <w:rPr>
          <w:rFonts w:eastAsiaTheme="minorHAnsi"/>
          <w:color w:val="000000"/>
          <w:sz w:val="22"/>
          <w:szCs w:val="22"/>
          <w:lang w:eastAsia="en-US"/>
        </w:rPr>
        <w:t>S odkazem na zákon č. 106/1999 Sb., o svobodném přístupu k informacím, prosíme o uvedení seznamu všech uzavřených zakázek malého rozsahu za období 2008 – 2013 v kompetenci ČEPRO, a.s. a to v oblasti ekonomického, finančního, personálního a právního poradenství (např. zpracování dokumentů jako jsou odborné analýzy, studie, stanoviska, znalecké posudky, předpisy apod.)</w:t>
      </w:r>
    </w:p>
    <w:p w:rsidR="009A3F28" w:rsidRPr="00E2335C" w:rsidRDefault="009A3F28" w:rsidP="009A3F28">
      <w:pPr>
        <w:rPr>
          <w:rFonts w:eastAsiaTheme="minorHAnsi"/>
          <w:color w:val="000000"/>
          <w:sz w:val="22"/>
          <w:szCs w:val="22"/>
          <w:lang w:eastAsia="en-US"/>
        </w:rPr>
      </w:pPr>
    </w:p>
    <w:p w:rsidR="009A3F28" w:rsidRPr="00E2335C" w:rsidRDefault="009A3F28" w:rsidP="009A3F28">
      <w:pPr>
        <w:rPr>
          <w:rFonts w:eastAsiaTheme="minorHAnsi"/>
          <w:color w:val="000000"/>
          <w:sz w:val="22"/>
          <w:szCs w:val="22"/>
          <w:lang w:eastAsia="en-US"/>
        </w:rPr>
      </w:pPr>
      <w:r w:rsidRPr="00E2335C">
        <w:rPr>
          <w:rFonts w:eastAsiaTheme="minorHAnsi"/>
          <w:color w:val="000000"/>
          <w:sz w:val="22"/>
          <w:szCs w:val="22"/>
          <w:lang w:eastAsia="en-US"/>
        </w:rPr>
        <w:t>K těmto zakázkám malého rozsahu uveďte:</w:t>
      </w:r>
    </w:p>
    <w:p w:rsidR="009A3F28" w:rsidRPr="00E2335C" w:rsidRDefault="009A3F28" w:rsidP="009A3F28">
      <w:pPr>
        <w:pStyle w:val="Odstavecseseznamem"/>
        <w:numPr>
          <w:ilvl w:val="0"/>
          <w:numId w:val="1"/>
        </w:numPr>
        <w:rPr>
          <w:rFonts w:eastAsiaTheme="minorHAnsi"/>
          <w:color w:val="000000"/>
          <w:sz w:val="22"/>
          <w:szCs w:val="22"/>
          <w:lang w:eastAsia="en-US"/>
        </w:rPr>
      </w:pPr>
      <w:r w:rsidRPr="00E2335C">
        <w:rPr>
          <w:rFonts w:eastAsiaTheme="minorHAnsi"/>
          <w:color w:val="000000"/>
          <w:sz w:val="22"/>
          <w:szCs w:val="22"/>
          <w:lang w:eastAsia="en-US"/>
        </w:rPr>
        <w:t>Smluvní cenu v Kč bez DPH</w:t>
      </w:r>
    </w:p>
    <w:p w:rsidR="009A3F28" w:rsidRPr="00E2335C" w:rsidRDefault="009A3F28" w:rsidP="009A3F28">
      <w:pPr>
        <w:pStyle w:val="Odstavecseseznamem"/>
        <w:numPr>
          <w:ilvl w:val="0"/>
          <w:numId w:val="1"/>
        </w:numPr>
        <w:rPr>
          <w:rFonts w:eastAsiaTheme="minorHAnsi"/>
          <w:color w:val="000000"/>
          <w:sz w:val="22"/>
          <w:szCs w:val="22"/>
          <w:lang w:eastAsia="en-US"/>
        </w:rPr>
      </w:pPr>
      <w:r w:rsidRPr="00E2335C">
        <w:rPr>
          <w:rFonts w:eastAsiaTheme="minorHAnsi"/>
          <w:color w:val="000000"/>
          <w:sz w:val="22"/>
          <w:szCs w:val="22"/>
          <w:lang w:eastAsia="en-US"/>
        </w:rPr>
        <w:t>Přesnou specifikaci předmětu Smlouvy a rozsah poskytnutých služeb</w:t>
      </w:r>
    </w:p>
    <w:p w:rsidR="009A3F28" w:rsidRPr="00E2335C" w:rsidRDefault="009A3F28" w:rsidP="009A3F28">
      <w:pPr>
        <w:pStyle w:val="Odstavecseseznamem"/>
        <w:numPr>
          <w:ilvl w:val="0"/>
          <w:numId w:val="1"/>
        </w:numPr>
        <w:rPr>
          <w:rFonts w:eastAsiaTheme="minorHAnsi"/>
          <w:color w:val="000000"/>
          <w:sz w:val="22"/>
          <w:szCs w:val="22"/>
          <w:lang w:eastAsia="en-US"/>
        </w:rPr>
      </w:pPr>
      <w:r w:rsidRPr="00E2335C">
        <w:rPr>
          <w:rFonts w:eastAsiaTheme="minorHAnsi"/>
          <w:color w:val="000000"/>
          <w:sz w:val="22"/>
          <w:szCs w:val="22"/>
          <w:lang w:eastAsia="en-US"/>
        </w:rPr>
        <w:t xml:space="preserve">Datum podpisu smlouvy </w:t>
      </w:r>
    </w:p>
    <w:p w:rsidR="009A3F28" w:rsidRPr="00E2335C" w:rsidRDefault="009A3F28" w:rsidP="009A3F28">
      <w:pPr>
        <w:rPr>
          <w:sz w:val="22"/>
          <w:szCs w:val="22"/>
        </w:rPr>
      </w:pPr>
    </w:p>
    <w:p w:rsidR="009A3F28" w:rsidRPr="00E2335C" w:rsidRDefault="009A3F28" w:rsidP="009A3F28">
      <w:pPr>
        <w:rPr>
          <w:sz w:val="22"/>
          <w:szCs w:val="22"/>
        </w:rPr>
      </w:pPr>
    </w:p>
    <w:p w:rsidR="009A3F28" w:rsidRPr="00E2335C" w:rsidRDefault="009A3F28" w:rsidP="009A3F28">
      <w:pPr>
        <w:rPr>
          <w:sz w:val="22"/>
          <w:szCs w:val="22"/>
        </w:rPr>
      </w:pPr>
    </w:p>
    <w:p w:rsidR="009A3F28" w:rsidRPr="00E2335C" w:rsidRDefault="009A3F28" w:rsidP="009A3F28">
      <w:pPr>
        <w:rPr>
          <w:sz w:val="22"/>
          <w:szCs w:val="22"/>
        </w:rPr>
      </w:pPr>
    </w:p>
    <w:p w:rsidR="009A3F28" w:rsidRPr="00E2335C" w:rsidRDefault="009A3F28" w:rsidP="009A3F28">
      <w:pPr>
        <w:autoSpaceDE w:val="0"/>
        <w:autoSpaceDN w:val="0"/>
        <w:adjustRightInd w:val="0"/>
        <w:rPr>
          <w:rFonts w:eastAsiaTheme="minorHAnsi"/>
          <w:sz w:val="22"/>
          <w:szCs w:val="22"/>
          <w:lang w:eastAsia="en-US"/>
        </w:rPr>
      </w:pPr>
      <w:r w:rsidRPr="00E2335C">
        <w:rPr>
          <w:rFonts w:eastAsiaTheme="minorHAnsi"/>
          <w:sz w:val="22"/>
          <w:szCs w:val="22"/>
          <w:lang w:eastAsia="en-US"/>
        </w:rPr>
        <w:t>Odpověď:</w:t>
      </w:r>
    </w:p>
    <w:p w:rsidR="009A3F28" w:rsidRPr="00E2335C" w:rsidRDefault="009A3F28" w:rsidP="009A3F28">
      <w:pPr>
        <w:autoSpaceDE w:val="0"/>
        <w:autoSpaceDN w:val="0"/>
        <w:adjustRightInd w:val="0"/>
        <w:rPr>
          <w:rFonts w:eastAsiaTheme="minorHAnsi"/>
          <w:sz w:val="22"/>
          <w:szCs w:val="22"/>
          <w:lang w:eastAsia="en-US"/>
        </w:rPr>
      </w:pPr>
      <w:r w:rsidRPr="00E2335C">
        <w:rPr>
          <w:rFonts w:eastAsiaTheme="minorHAnsi"/>
          <w:sz w:val="22"/>
          <w:szCs w:val="22"/>
          <w:lang w:eastAsia="en-US"/>
        </w:rPr>
        <w:t xml:space="preserve">Jak: emailem + listině </w:t>
      </w:r>
    </w:p>
    <w:p w:rsidR="009A3F28" w:rsidRPr="00E2335C" w:rsidRDefault="009A3F28" w:rsidP="009A3F28">
      <w:pPr>
        <w:autoSpaceDE w:val="0"/>
        <w:autoSpaceDN w:val="0"/>
        <w:adjustRightInd w:val="0"/>
        <w:rPr>
          <w:rFonts w:eastAsiaTheme="minorHAnsi"/>
          <w:sz w:val="22"/>
          <w:szCs w:val="22"/>
          <w:lang w:eastAsia="en-US"/>
        </w:rPr>
      </w:pPr>
      <w:r w:rsidRPr="00E2335C">
        <w:rPr>
          <w:rFonts w:eastAsiaTheme="minorHAnsi"/>
          <w:sz w:val="22"/>
          <w:szCs w:val="22"/>
          <w:lang w:eastAsia="en-US"/>
        </w:rPr>
        <w:t>Dne: 25. 10. 2013 a 29. 10. 2013</w:t>
      </w:r>
    </w:p>
    <w:p w:rsidR="009A3F28" w:rsidRPr="00E2335C" w:rsidRDefault="009A3F28" w:rsidP="009A3F28">
      <w:pPr>
        <w:rPr>
          <w:rFonts w:eastAsiaTheme="minorHAnsi"/>
          <w:sz w:val="22"/>
          <w:szCs w:val="22"/>
          <w:lang w:eastAsia="en-US"/>
        </w:rPr>
      </w:pPr>
    </w:p>
    <w:p w:rsidR="009A3F28" w:rsidRPr="00E2335C" w:rsidRDefault="009A3F28" w:rsidP="009A3F28">
      <w:pPr>
        <w:rPr>
          <w:rFonts w:eastAsiaTheme="minorHAnsi"/>
          <w:sz w:val="22"/>
          <w:szCs w:val="22"/>
          <w:lang w:eastAsia="en-US"/>
        </w:rPr>
      </w:pPr>
      <w:r w:rsidRPr="00E2335C">
        <w:rPr>
          <w:rFonts w:eastAsiaTheme="minorHAnsi"/>
          <w:sz w:val="22"/>
          <w:szCs w:val="22"/>
          <w:lang w:eastAsia="en-US"/>
        </w:rPr>
        <w:t>Obsah odpovědi:</w:t>
      </w:r>
    </w:p>
    <w:p w:rsidR="009A3F28" w:rsidRPr="00E2335C" w:rsidRDefault="009A3F28" w:rsidP="009A3F28">
      <w:pPr>
        <w:rPr>
          <w:rFonts w:eastAsiaTheme="minorHAnsi"/>
          <w:sz w:val="22"/>
          <w:szCs w:val="22"/>
          <w:lang w:eastAsia="en-US"/>
        </w:rPr>
      </w:pPr>
    </w:p>
    <w:p w:rsidR="009A3F28" w:rsidRPr="00E2335C" w:rsidRDefault="009A3F28" w:rsidP="009A3F28">
      <w:pPr>
        <w:tabs>
          <w:tab w:val="left" w:pos="7020"/>
        </w:tabs>
        <w:jc w:val="both"/>
        <w:rPr>
          <w:sz w:val="22"/>
          <w:szCs w:val="22"/>
        </w:rPr>
      </w:pPr>
      <w:r w:rsidRPr="00E2335C">
        <w:rPr>
          <w:sz w:val="22"/>
          <w:szCs w:val="22"/>
        </w:rPr>
        <w:t xml:space="preserve">Společnost ČEPRO je akciovou společností se stoprocentní účastí státu, která zajišťuje především prodej, skladování a přepravu ropných produktů a v této oblasti poskytuje služby ostatním subjektům. </w:t>
      </w:r>
    </w:p>
    <w:p w:rsidR="009A3F28" w:rsidRPr="00E2335C" w:rsidRDefault="009A3F28" w:rsidP="009A3F28">
      <w:pPr>
        <w:tabs>
          <w:tab w:val="left" w:pos="7020"/>
        </w:tabs>
        <w:jc w:val="both"/>
        <w:rPr>
          <w:sz w:val="22"/>
          <w:szCs w:val="22"/>
        </w:rPr>
      </w:pPr>
      <w:r w:rsidRPr="00E2335C">
        <w:rPr>
          <w:sz w:val="22"/>
          <w:szCs w:val="22"/>
        </w:rPr>
        <w:t xml:space="preserve">Zákon č. 137/2006 Sb., o veřejných zakázkách (dále jen zákon o veřejných zakázkách) stanoví závazný postup při zadávání veřejných zakázek osobou zadavatele, kterým je veřejný zadavatel, sektorový zadavatel a dotovaný zadavatel. </w:t>
      </w:r>
    </w:p>
    <w:p w:rsidR="009A3F28" w:rsidRPr="00E2335C" w:rsidRDefault="009A3F28" w:rsidP="009A3F28">
      <w:pPr>
        <w:tabs>
          <w:tab w:val="left" w:pos="7020"/>
        </w:tabs>
        <w:jc w:val="both"/>
        <w:rPr>
          <w:sz w:val="22"/>
          <w:szCs w:val="22"/>
        </w:rPr>
      </w:pPr>
      <w:r w:rsidRPr="00E2335C">
        <w:rPr>
          <w:sz w:val="22"/>
          <w:szCs w:val="22"/>
        </w:rPr>
        <w:t>Společnost ČEPRO, a.s. při své činnosti ctí pravidla stanovená zákonem o veřejných zakázkách, tj. při zadávání veřejných zakázek využívá postupů dle zákona o veřejných zakázkách.</w:t>
      </w:r>
    </w:p>
    <w:p w:rsidR="009A3F28" w:rsidRPr="00E2335C" w:rsidRDefault="009A3F28" w:rsidP="009A3F28">
      <w:pPr>
        <w:tabs>
          <w:tab w:val="left" w:pos="7020"/>
        </w:tabs>
        <w:jc w:val="both"/>
        <w:rPr>
          <w:sz w:val="22"/>
          <w:szCs w:val="22"/>
        </w:rPr>
      </w:pPr>
      <w:r w:rsidRPr="00E2335C">
        <w:rPr>
          <w:sz w:val="22"/>
          <w:szCs w:val="22"/>
        </w:rPr>
        <w:t xml:space="preserve">Pro zakázky malého rozsahu však postupy pro jejich zadávání uvedená v zákoně o veřejných zakázkách neplatí. </w:t>
      </w:r>
    </w:p>
    <w:p w:rsidR="009A3F28" w:rsidRPr="00E2335C" w:rsidRDefault="009A3F28" w:rsidP="009A3F28">
      <w:pPr>
        <w:tabs>
          <w:tab w:val="left" w:pos="7020"/>
        </w:tabs>
        <w:jc w:val="both"/>
        <w:rPr>
          <w:sz w:val="22"/>
          <w:szCs w:val="22"/>
        </w:rPr>
      </w:pPr>
      <w:r w:rsidRPr="00E2335C">
        <w:rPr>
          <w:sz w:val="22"/>
          <w:szCs w:val="22"/>
        </w:rPr>
        <w:t>Veřejné zakázky malého rozsahu jsou společností vyhlašovány a zadávány v souladu se schválenými interními postupy (dané vnitřními předpisy společnosti), přičemž společnost vždy ctí zásady transparentnosti, rovného zacházení a zákazu diskriminace.</w:t>
      </w:r>
    </w:p>
    <w:p w:rsidR="009A3F28" w:rsidRPr="00E2335C" w:rsidRDefault="009A3F28" w:rsidP="009A3F28">
      <w:pPr>
        <w:tabs>
          <w:tab w:val="left" w:pos="7020"/>
        </w:tabs>
        <w:jc w:val="both"/>
        <w:rPr>
          <w:sz w:val="22"/>
          <w:szCs w:val="22"/>
        </w:rPr>
      </w:pPr>
      <w:r w:rsidRPr="00E2335C">
        <w:rPr>
          <w:sz w:val="22"/>
          <w:szCs w:val="22"/>
        </w:rPr>
        <w:t>V případě zadání zakázek malého rozsahu jsou pro výběrová řízení vždy veškeré informace o požadavcích zadavatele na předmět plnění, informace o způsobu zahájení a způsobu postupu zadavatele při hodnocení a výběru vítězného uchazeče transparentním způsobem uveřejněny v dokumentaci k dotčené zakázce či zaslány potencionálním dodavatelům.</w:t>
      </w:r>
    </w:p>
    <w:p w:rsidR="009A3F28" w:rsidRPr="00E2335C" w:rsidRDefault="009A3F28" w:rsidP="009A3F28">
      <w:pPr>
        <w:rPr>
          <w:rFonts w:eastAsiaTheme="minorHAnsi"/>
          <w:sz w:val="22"/>
          <w:szCs w:val="22"/>
          <w:lang w:eastAsia="en-US"/>
        </w:rPr>
      </w:pPr>
      <w:r w:rsidRPr="00E2335C">
        <w:rPr>
          <w:sz w:val="22"/>
          <w:szCs w:val="22"/>
        </w:rPr>
        <w:t xml:space="preserve">Požadovaný </w:t>
      </w:r>
      <w:r w:rsidRPr="00E2335C">
        <w:rPr>
          <w:b/>
          <w:sz w:val="22"/>
          <w:szCs w:val="22"/>
        </w:rPr>
        <w:t>s</w:t>
      </w:r>
      <w:r w:rsidRPr="00E2335C">
        <w:rPr>
          <w:rStyle w:val="Siln"/>
          <w:b w:val="0"/>
          <w:sz w:val="22"/>
          <w:szCs w:val="22"/>
        </w:rPr>
        <w:t xml:space="preserve">eznam byl poskytnut v příloze                                                                       </w:t>
      </w:r>
    </w:p>
    <w:p w:rsidR="009A3F28" w:rsidRPr="00E2335C" w:rsidRDefault="009A3F28" w:rsidP="009A3F28">
      <w:pPr>
        <w:rPr>
          <w:rFonts w:eastAsiaTheme="minorHAnsi"/>
          <w:sz w:val="22"/>
          <w:szCs w:val="22"/>
          <w:lang w:eastAsia="en-US"/>
        </w:rPr>
      </w:pPr>
    </w:p>
    <w:p w:rsidR="00A6603F" w:rsidRPr="00E2335C" w:rsidRDefault="00A6603F">
      <w:pPr>
        <w:rPr>
          <w:sz w:val="22"/>
          <w:szCs w:val="22"/>
        </w:rPr>
      </w:pPr>
    </w:p>
    <w:sectPr w:rsidR="00A6603F" w:rsidRPr="00E23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3FEB"/>
    <w:multiLevelType w:val="hybridMultilevel"/>
    <w:tmpl w:val="43EAEA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ABD751A"/>
    <w:multiLevelType w:val="hybridMultilevel"/>
    <w:tmpl w:val="1608A6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28"/>
    <w:rsid w:val="00037CED"/>
    <w:rsid w:val="003F7944"/>
    <w:rsid w:val="009A3F28"/>
    <w:rsid w:val="00A6603F"/>
    <w:rsid w:val="00E23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3F2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9A3F28"/>
    <w:rPr>
      <w:b/>
      <w:bCs/>
    </w:rPr>
  </w:style>
  <w:style w:type="paragraph" w:styleId="Odstavecseseznamem">
    <w:name w:val="List Paragraph"/>
    <w:basedOn w:val="Normln"/>
    <w:uiPriority w:val="34"/>
    <w:qFormat/>
    <w:rsid w:val="009A3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3F2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9A3F28"/>
    <w:rPr>
      <w:b/>
      <w:bCs/>
    </w:rPr>
  </w:style>
  <w:style w:type="paragraph" w:styleId="Odstavecseseznamem">
    <w:name w:val="List Paragraph"/>
    <w:basedOn w:val="Normln"/>
    <w:uiPriority w:val="34"/>
    <w:qFormat/>
    <w:rsid w:val="009A3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3392</Words>
  <Characters>20017</Characters>
  <Application>Microsoft Office Word</Application>
  <DocSecurity>4</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Veselá Alena</dc:creator>
  <cp:keywords/>
  <dc:description/>
  <cp:lastModifiedBy>Svobodová Lenka</cp:lastModifiedBy>
  <cp:revision>2</cp:revision>
  <cp:lastPrinted>2013-11-04T11:16:00Z</cp:lastPrinted>
  <dcterms:created xsi:type="dcterms:W3CDTF">2013-11-04T11:57:00Z</dcterms:created>
  <dcterms:modified xsi:type="dcterms:W3CDTF">2013-11-04T11:57:00Z</dcterms:modified>
</cp:coreProperties>
</file>